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61DD2D" w14:textId="77777777" w:rsidR="00961792" w:rsidRDefault="00961792" w:rsidP="00961792">
      <w:pPr>
        <w:jc w:val="center"/>
        <w:rPr>
          <w:sz w:val="28"/>
        </w:rPr>
      </w:pPr>
      <w:r>
        <w:rPr>
          <w:sz w:val="28"/>
        </w:rPr>
        <w:t>LES EFFETS DES TRAITEMENTS OSÉOPATHIQUES</w:t>
      </w:r>
    </w:p>
    <w:p w14:paraId="6C6EEB60" w14:textId="77777777" w:rsidR="005F7EAE" w:rsidRDefault="00961792" w:rsidP="00961792">
      <w:pPr>
        <w:jc w:val="center"/>
        <w:rPr>
          <w:sz w:val="28"/>
        </w:rPr>
      </w:pPr>
      <w:r w:rsidRPr="0068493C">
        <w:rPr>
          <w:sz w:val="28"/>
        </w:rPr>
        <w:t>CHEZ LES GENS SOUFFRANT D’INSOMNIE PRIMAIRE</w:t>
      </w:r>
      <w:r w:rsidRPr="0068493C">
        <w:rPr>
          <w:sz w:val="28"/>
        </w:rPr>
        <w:cr/>
      </w:r>
      <w:proofErr w:type="gramStart"/>
      <w:r w:rsidRPr="0068493C">
        <w:rPr>
          <w:sz w:val="28"/>
        </w:rPr>
        <w:t>par</w:t>
      </w:r>
      <w:proofErr w:type="gramEnd"/>
      <w:r w:rsidRPr="0068493C">
        <w:rPr>
          <w:sz w:val="28"/>
        </w:rPr>
        <w:cr/>
        <w:t>MARC-OLIVIER LESPÉRANCE</w:t>
      </w:r>
      <w:r w:rsidRPr="0068493C">
        <w:rPr>
          <w:sz w:val="28"/>
        </w:rPr>
        <w:cr/>
      </w:r>
    </w:p>
    <w:p w14:paraId="7648AE85" w14:textId="65FD17F7" w:rsidR="00961792" w:rsidRDefault="00961792" w:rsidP="00211765">
      <w:pPr>
        <w:ind w:left="567"/>
        <w:jc w:val="both"/>
      </w:pPr>
      <w:r>
        <w:t>Sommaire d’un mémoire pré</w:t>
      </w:r>
      <w:r w:rsidR="00211765">
        <w:t>senté devant jury international. J</w:t>
      </w:r>
      <w:r>
        <w:t xml:space="preserve">uin, 2016. Collège d’études ostéopathiques, Montréal, </w:t>
      </w:r>
      <w:r w:rsidR="00FB6D09">
        <w:t>Canada</w:t>
      </w:r>
    </w:p>
    <w:p w14:paraId="2F657CEE" w14:textId="77777777" w:rsidR="00FB6D09" w:rsidRPr="0068493C" w:rsidRDefault="00FB6D09" w:rsidP="00BC4A4F">
      <w:pPr>
        <w:pStyle w:val="TitreHeading1"/>
      </w:pPr>
      <w:bookmarkStart w:id="0" w:name="_Toc311637582"/>
      <w:bookmarkStart w:id="1" w:name="_Toc318724911"/>
      <w:r w:rsidRPr="0068493C">
        <w:t xml:space="preserve">1. </w:t>
      </w:r>
      <w:bookmarkEnd w:id="0"/>
      <w:bookmarkEnd w:id="1"/>
      <w:r>
        <w:t>INTRODUCTION</w:t>
      </w:r>
      <w:bookmarkStart w:id="2" w:name="_GoBack"/>
      <w:bookmarkEnd w:id="2"/>
    </w:p>
    <w:p w14:paraId="637694B8" w14:textId="754E935A" w:rsidR="00FB6D09" w:rsidRDefault="00FB6D09" w:rsidP="00FB6D09">
      <w:pPr>
        <w:pStyle w:val="ParagraphecorpsParagraphbody"/>
        <w:rPr>
          <w:szCs w:val="24"/>
          <w:lang w:eastAsia="fr-FR"/>
        </w:rPr>
      </w:pPr>
      <w:r w:rsidRPr="0068493C">
        <w:t xml:space="preserve">Le tiers de la vie d’un être humain sera passé à dormir. </w:t>
      </w:r>
      <w:r>
        <w:t>Au Canada, plus</w:t>
      </w:r>
      <w:r w:rsidRPr="0068493C">
        <w:t xml:space="preserve"> de 3 millions de personnes âgées de 15 ans et plus souffraient d’insomnie en 2002. </w:t>
      </w:r>
      <w:r>
        <w:t xml:space="preserve">Selon </w:t>
      </w:r>
      <w:r w:rsidRPr="0068493C">
        <w:t xml:space="preserve">Statistiques </w:t>
      </w:r>
      <w:r>
        <w:t xml:space="preserve">Canada, </w:t>
      </w:r>
      <w:r w:rsidRPr="0068493C">
        <w:t>30 % des hommes et des femmes avaient déjà eu de la difficulté à s’endormir ou à</w:t>
      </w:r>
      <w:r>
        <w:t xml:space="preserve"> rester endormi. </w:t>
      </w:r>
      <w:r w:rsidRPr="0068493C">
        <w:t xml:space="preserve">Les troubles du sommeil </w:t>
      </w:r>
      <w:r>
        <w:t xml:space="preserve">sont </w:t>
      </w:r>
      <w:r w:rsidR="00143BD0">
        <w:t xml:space="preserve">donc </w:t>
      </w:r>
      <w:r>
        <w:t xml:space="preserve">très répandus. </w:t>
      </w:r>
      <w:r w:rsidR="00143BD0">
        <w:t>Certaines théories affirment</w:t>
      </w:r>
      <w:r w:rsidRPr="0068493C">
        <w:t xml:space="preserve"> que le sommeil permettrait de conserver notre énergie.</w:t>
      </w:r>
      <w:r>
        <w:t xml:space="preserve"> D’autres affirment </w:t>
      </w:r>
      <w:r w:rsidRPr="0068493C">
        <w:rPr>
          <w:szCs w:val="24"/>
          <w:lang w:eastAsia="fr-FR"/>
        </w:rPr>
        <w:t>que les hormones de croissance sont sécrétées plus massivement lors du sommeil profond</w:t>
      </w:r>
      <w:r>
        <w:rPr>
          <w:szCs w:val="24"/>
          <w:lang w:eastAsia="fr-FR"/>
        </w:rPr>
        <w:t>. Enfin, u</w:t>
      </w:r>
      <w:r w:rsidRPr="0068493C">
        <w:rPr>
          <w:szCs w:val="24"/>
          <w:lang w:eastAsia="fr-FR"/>
        </w:rPr>
        <w:t xml:space="preserve">ne </w:t>
      </w:r>
      <w:r w:rsidR="00143BD0">
        <w:rPr>
          <w:szCs w:val="24"/>
          <w:lang w:eastAsia="fr-FR"/>
        </w:rPr>
        <w:t xml:space="preserve">autre </w:t>
      </w:r>
      <w:r w:rsidRPr="0068493C">
        <w:rPr>
          <w:szCs w:val="24"/>
          <w:lang w:eastAsia="fr-FR"/>
        </w:rPr>
        <w:t xml:space="preserve">théorie proposerait que le sommeil améliorerait la plasticité cérébrale. Cette dernière </w:t>
      </w:r>
      <w:r>
        <w:rPr>
          <w:szCs w:val="24"/>
          <w:lang w:eastAsia="fr-FR"/>
        </w:rPr>
        <w:t>étant</w:t>
      </w:r>
      <w:r w:rsidRPr="0068493C">
        <w:rPr>
          <w:szCs w:val="24"/>
          <w:lang w:eastAsia="fr-FR"/>
        </w:rPr>
        <w:t xml:space="preserve"> nécessaire afin de consolider les apprentissages et </w:t>
      </w:r>
      <w:r>
        <w:rPr>
          <w:szCs w:val="24"/>
          <w:lang w:eastAsia="fr-FR"/>
        </w:rPr>
        <w:t>afin de permettre</w:t>
      </w:r>
      <w:r w:rsidRPr="0068493C">
        <w:rPr>
          <w:szCs w:val="24"/>
          <w:lang w:eastAsia="fr-FR"/>
        </w:rPr>
        <w:t xml:space="preserve"> d’accomplir de nouvelles tâches</w:t>
      </w:r>
      <w:r>
        <w:rPr>
          <w:szCs w:val="24"/>
          <w:lang w:eastAsia="fr-FR"/>
        </w:rPr>
        <w:t>.</w:t>
      </w:r>
    </w:p>
    <w:p w14:paraId="231479A9" w14:textId="5C23D347" w:rsidR="009E5EFA" w:rsidRDefault="00FB6D09" w:rsidP="009E5EFA">
      <w:pPr>
        <w:pStyle w:val="ParagraphecorpsParagraphbody"/>
      </w:pPr>
      <w:r>
        <w:t>L</w:t>
      </w:r>
      <w:r w:rsidRPr="0068493C">
        <w:t xml:space="preserve">’insomnie se manifeste chez les gens présentant </w:t>
      </w:r>
      <w:r w:rsidR="00760EC6">
        <w:t>des symptômes bien précis</w:t>
      </w:r>
      <w:r w:rsidRPr="0068493C">
        <w:t xml:space="preserve">. </w:t>
      </w:r>
      <w:r>
        <w:t>L’index de sévérité de l’insomnie</w:t>
      </w:r>
      <w:r w:rsidR="00FC721A">
        <w:t xml:space="preserve"> (ISI) est l’outil de première ligne afin de quantifier la sévérité de l’insomnie des gens. Chaque réponse aux sept questions de l’ISI permet</w:t>
      </w:r>
      <w:r w:rsidR="00760EC6">
        <w:t xml:space="preserve"> d’obtenir un pointage sur 28, c</w:t>
      </w:r>
      <w:r w:rsidR="00FC721A">
        <w:t>elui-ci déterminera la sévérité de l’insomnie du participant.</w:t>
      </w:r>
      <w:r w:rsidR="009E5EFA">
        <w:t xml:space="preserve"> </w:t>
      </w:r>
    </w:p>
    <w:p w14:paraId="0072BD2A" w14:textId="2AE7D1E4" w:rsidR="006A764E" w:rsidRDefault="00FC721A" w:rsidP="009E5EFA">
      <w:pPr>
        <w:pStyle w:val="ParagraphecorpsParagraphbody"/>
      </w:pPr>
      <w:r>
        <w:t xml:space="preserve">Avoir un sommeil perturbé </w:t>
      </w:r>
      <w:r w:rsidRPr="0068493C">
        <w:t xml:space="preserve">peut </w:t>
      </w:r>
      <w:r>
        <w:t>altérer</w:t>
      </w:r>
      <w:r w:rsidRPr="0068493C">
        <w:t xml:space="preserve"> la perception de la douleur, modifie</w:t>
      </w:r>
      <w:r>
        <w:t>r l’indice de masse corporelle</w:t>
      </w:r>
      <w:r w:rsidRPr="0068493C">
        <w:t>, détériorer certaines conditi</w:t>
      </w:r>
      <w:r>
        <w:t xml:space="preserve">ons associées comme le diabète, </w:t>
      </w:r>
      <w:r w:rsidRPr="0068493C">
        <w:t>affecter le comportement</w:t>
      </w:r>
      <w:r w:rsidRPr="0068493C">
        <w:rPr>
          <w:szCs w:val="24"/>
          <w:lang w:eastAsia="fr-FR"/>
        </w:rPr>
        <w:t xml:space="preserve">, </w:t>
      </w:r>
      <w:r>
        <w:t xml:space="preserve">ainsi que l’état cognitif, </w:t>
      </w:r>
      <w:r w:rsidRPr="0068493C">
        <w:t>voire même l’état psycholo</w:t>
      </w:r>
      <w:r>
        <w:t>gique des gens qui en souffrent.</w:t>
      </w:r>
      <w:r w:rsidR="006A764E">
        <w:t xml:space="preserve"> </w:t>
      </w:r>
      <w:r w:rsidR="006A764E" w:rsidRPr="0068493C">
        <w:t xml:space="preserve">Compte tenu de </w:t>
      </w:r>
      <w:r w:rsidR="006A764E">
        <w:t>toutes ces conséquences</w:t>
      </w:r>
      <w:r w:rsidR="009E5EFA">
        <w:t xml:space="preserve"> possibles, si l</w:t>
      </w:r>
      <w:r w:rsidR="009E5EFA" w:rsidRPr="0068493C">
        <w:t>es traitements ostéopathiques globaux diminu</w:t>
      </w:r>
      <w:r w:rsidR="009E5EFA">
        <w:t>ai</w:t>
      </w:r>
      <w:r w:rsidR="009E5EFA" w:rsidRPr="0068493C">
        <w:t>ent la sévérité de l’insomnie des adultes en bonne santé</w:t>
      </w:r>
      <w:r w:rsidR="00143BD0">
        <w:t xml:space="preserve"> </w:t>
      </w:r>
      <w:r w:rsidR="009E5EFA">
        <w:t xml:space="preserve">souffrant d’insomnie primaire, </w:t>
      </w:r>
      <w:r w:rsidR="006A764E" w:rsidRPr="0068493C">
        <w:t>c’est toute la société qui en bénéficierait.</w:t>
      </w:r>
    </w:p>
    <w:p w14:paraId="239AA519" w14:textId="1C96185D" w:rsidR="00444287" w:rsidRPr="0068493C" w:rsidRDefault="00444287" w:rsidP="006B6585">
      <w:pPr>
        <w:pStyle w:val="TitreHeading2"/>
      </w:pPr>
      <w:bookmarkStart w:id="3" w:name="_Toc311637584"/>
      <w:bookmarkStart w:id="4" w:name="_Toc318724913"/>
      <w:r>
        <w:t>1.</w:t>
      </w:r>
      <w:r w:rsidRPr="0068493C">
        <w:t xml:space="preserve">1. </w:t>
      </w:r>
      <w:bookmarkEnd w:id="3"/>
      <w:bookmarkEnd w:id="4"/>
      <w:r>
        <w:t>État des connaissances</w:t>
      </w:r>
    </w:p>
    <w:p w14:paraId="6C94CD73" w14:textId="544C57E6" w:rsidR="00444287" w:rsidRDefault="00444287" w:rsidP="00444287">
      <w:pPr>
        <w:pStyle w:val="ParagraphecorpsParagraphbody"/>
      </w:pPr>
      <w:r>
        <w:rPr>
          <w:lang w:val="fr-CA"/>
        </w:rPr>
        <w:t xml:space="preserve">La pyramide des besoins de </w:t>
      </w:r>
      <w:proofErr w:type="spellStart"/>
      <w:r>
        <w:rPr>
          <w:lang w:val="fr-CA"/>
        </w:rPr>
        <w:t>Maslow</w:t>
      </w:r>
      <w:proofErr w:type="spellEnd"/>
      <w:r>
        <w:rPr>
          <w:lang w:val="fr-CA"/>
        </w:rPr>
        <w:t xml:space="preserve"> mentionne qu’</w:t>
      </w:r>
      <w:r w:rsidRPr="0068493C">
        <w:t>afin d’atteindre un équilibre physiologique, psychologique, sociologique et spirituel</w:t>
      </w:r>
      <w:r>
        <w:t xml:space="preserve">, </w:t>
      </w:r>
      <w:r w:rsidRPr="0068493C">
        <w:t xml:space="preserve">les besoins de maintien à la vie doivent </w:t>
      </w:r>
      <w:r>
        <w:t xml:space="preserve">d’abord être comblés. Le sommeil est donc indispensable afin </w:t>
      </w:r>
      <w:r w:rsidRPr="0068493C">
        <w:t>de pouvoir bâtir les niveaux supérieurs</w:t>
      </w:r>
      <w:r>
        <w:t xml:space="preserve"> de celle-ci.</w:t>
      </w:r>
    </w:p>
    <w:p w14:paraId="2673050C" w14:textId="77777777" w:rsidR="00A25583" w:rsidRDefault="00444287" w:rsidP="00444287">
      <w:pPr>
        <w:pStyle w:val="ParagraphecorpsParagraphbody"/>
        <w:rPr>
          <w:lang w:val="fr-CA"/>
        </w:rPr>
      </w:pPr>
      <w:r>
        <w:lastRenderedPageBreak/>
        <w:t xml:space="preserve">À l’aide de l’horloge circadienne, le rythme circadien permet de </w:t>
      </w:r>
      <w:r w:rsidRPr="0068493C">
        <w:rPr>
          <w:lang w:val="fr-CA"/>
        </w:rPr>
        <w:t>coordonner certaines fonctions physiologiques et mentales</w:t>
      </w:r>
      <w:r>
        <w:rPr>
          <w:lang w:val="fr-CA"/>
        </w:rPr>
        <w:t>. Cette dernière est activée par des influx nerveux: l</w:t>
      </w:r>
      <w:r w:rsidRPr="0068493C">
        <w:rPr>
          <w:lang w:val="fr-CA"/>
        </w:rPr>
        <w:t>’augmentation de la lumière favorise l’éveil</w:t>
      </w:r>
      <w:r w:rsidR="00A25583">
        <w:rPr>
          <w:lang w:val="fr-CA"/>
        </w:rPr>
        <w:t xml:space="preserve"> et la sécrétion de cortisol</w:t>
      </w:r>
      <w:r w:rsidRPr="0068493C">
        <w:rPr>
          <w:lang w:val="fr-CA"/>
        </w:rPr>
        <w:t>, tandis que la diminution de luminosité incite au sommeil</w:t>
      </w:r>
      <w:r w:rsidR="00A25583">
        <w:rPr>
          <w:lang w:val="fr-CA"/>
        </w:rPr>
        <w:t xml:space="preserve"> et à la sécrétion de mélatonine.</w:t>
      </w:r>
    </w:p>
    <w:p w14:paraId="0FD50520" w14:textId="7C4BE898" w:rsidR="00444287" w:rsidRDefault="00A25583" w:rsidP="00444287">
      <w:pPr>
        <w:pStyle w:val="ParagraphecorpsParagraphbody"/>
      </w:pPr>
      <w:r>
        <w:rPr>
          <w:lang w:val="fr-CA"/>
        </w:rPr>
        <w:t xml:space="preserve">Le sommeil est composé de cinq phases qui se répètent de quatre à cinq fois par nuit. Les trois quarts de la nuit se </w:t>
      </w:r>
      <w:r w:rsidR="008453E0">
        <w:rPr>
          <w:lang w:val="fr-CA"/>
        </w:rPr>
        <w:t>déroulent</w:t>
      </w:r>
      <w:r>
        <w:rPr>
          <w:lang w:val="fr-CA"/>
        </w:rPr>
        <w:t xml:space="preserve"> lors des phases 1</w:t>
      </w:r>
      <w:proofErr w:type="gramStart"/>
      <w:r>
        <w:rPr>
          <w:lang w:val="fr-CA"/>
        </w:rPr>
        <w:t>,2,3</w:t>
      </w:r>
      <w:proofErr w:type="gramEnd"/>
      <w:r>
        <w:rPr>
          <w:lang w:val="fr-CA"/>
        </w:rPr>
        <w:t xml:space="preserve"> et 4 : il s’agit de la phase </w:t>
      </w:r>
      <w:r w:rsidRPr="0068493C">
        <w:t>d’absence de mouvement oculaire rapide (AMOR).</w:t>
      </w:r>
      <w:r>
        <w:t xml:space="preserve"> </w:t>
      </w:r>
      <w:r w:rsidRPr="0068493C">
        <w:t>Le restant de la nuit se déroule lors de la phase 5</w:t>
      </w:r>
      <w:r>
        <w:t xml:space="preserve">, </w:t>
      </w:r>
      <w:r w:rsidRPr="0068493C">
        <w:t>nommée mouvement oculaire rapide (MOR)</w:t>
      </w:r>
      <w:r>
        <w:t>.</w:t>
      </w:r>
    </w:p>
    <w:p w14:paraId="41BA95E7" w14:textId="01258CCC" w:rsidR="00A25583" w:rsidRDefault="00A25583" w:rsidP="00444287">
      <w:pPr>
        <w:pStyle w:val="ParagraphecorpsParagraphbody"/>
      </w:pPr>
      <w:r>
        <w:t>L’AMOR débute avec l’endormissement. Cela dure de 5 à 7 minutes et représente 2 à 5% du temps total de sommeil : l</w:t>
      </w:r>
      <w:r w:rsidRPr="0068493C">
        <w:t>e sommeil est alors léger</w:t>
      </w:r>
      <w:r>
        <w:t>. La deuxième partie de cette phase de sommeil dure 10 à 25 minutes et représente de 45 à 55% du temps total : l</w:t>
      </w:r>
      <w:r w:rsidRPr="0068493C">
        <w:t>a température du corps diminue, le rythme cardiaque et la fréquence respiratoire s’harmonisent pendant que le cerveau se coup</w:t>
      </w:r>
      <w:r>
        <w:t>e de l’environnement extérieur</w:t>
      </w:r>
      <w:r w:rsidR="000928F1">
        <w:t xml:space="preserve">. La troisième phase ne représente que 3 à 8% du temps </w:t>
      </w:r>
      <w:r w:rsidR="008453E0">
        <w:t>total,</w:t>
      </w:r>
      <w:r w:rsidR="000928F1">
        <w:t xml:space="preserve"> mais permettrait au sommeil </w:t>
      </w:r>
      <w:r w:rsidR="000928F1" w:rsidRPr="0068493C">
        <w:t>d’être plus réparateur</w:t>
      </w:r>
      <w:r w:rsidR="000928F1">
        <w:t xml:space="preserve">. Enfin, L’AMOR se termine avec la phase 4, qui dure 20 à 40 minutes et représente 10 à 15% de la nuit de sommeil. </w:t>
      </w:r>
      <w:r w:rsidR="000928F1" w:rsidRPr="0068493C">
        <w:t xml:space="preserve">C’est </w:t>
      </w:r>
      <w:r w:rsidR="000928F1">
        <w:t>à ce stade</w:t>
      </w:r>
      <w:r w:rsidR="000928F1" w:rsidRPr="0068493C">
        <w:t xml:space="preserve"> que les réparations ainsi que la croissance tissulaire se dérouleront</w:t>
      </w:r>
      <w:r w:rsidR="000928F1">
        <w:t>.</w:t>
      </w:r>
    </w:p>
    <w:p w14:paraId="4D53971F" w14:textId="07F9C39E" w:rsidR="000928F1" w:rsidRDefault="000928F1" w:rsidP="000C33FC">
      <w:pPr>
        <w:pStyle w:val="ParagraphecorpsParagraphbody"/>
      </w:pPr>
      <w:r>
        <w:t xml:space="preserve">À ce jour, même si la phase de MOR </w:t>
      </w:r>
      <w:r w:rsidRPr="0068493C">
        <w:t>a été définie pour la première fois en 1953</w:t>
      </w:r>
      <w:r>
        <w:t xml:space="preserve">, </w:t>
      </w:r>
      <w:r w:rsidRPr="0068493C">
        <w:t>sa fonction précise n’est toujours pas comprise</w:t>
      </w:r>
      <w:r>
        <w:t>.</w:t>
      </w:r>
      <w:r w:rsidR="008471F7">
        <w:t xml:space="preserve"> </w:t>
      </w:r>
      <w:r w:rsidR="008471F7" w:rsidRPr="0068493C">
        <w:t xml:space="preserve">C’est pendant </w:t>
      </w:r>
      <w:r w:rsidR="008471F7">
        <w:t>cette phase</w:t>
      </w:r>
      <w:r w:rsidR="008471F7" w:rsidRPr="0068493C">
        <w:t xml:space="preserve"> que les rêves se produisent davantage. Le corps et le cerveau en profiteront afin de regagner de l’énergie afin de lui permettre de bien fonctionner le jour venu.</w:t>
      </w:r>
    </w:p>
    <w:p w14:paraId="5237C1E5" w14:textId="36C06530" w:rsidR="000C33FC" w:rsidRDefault="003A566E" w:rsidP="000C33FC">
      <w:pPr>
        <w:widowControl w:val="0"/>
        <w:autoSpaceDE w:val="0"/>
        <w:autoSpaceDN w:val="0"/>
        <w:adjustRightInd w:val="0"/>
        <w:ind w:left="567" w:firstLine="851"/>
        <w:jc w:val="both"/>
        <w:rPr>
          <w:rFonts w:ascii="Times" w:hAnsi="Times" w:cs="Arial"/>
          <w:color w:val="191919"/>
          <w:lang w:val="fr-CA"/>
        </w:rPr>
      </w:pPr>
      <w:r>
        <w:t xml:space="preserve">L’aire </w:t>
      </w:r>
      <w:proofErr w:type="spellStart"/>
      <w:r>
        <w:t>préoptique</w:t>
      </w:r>
      <w:proofErr w:type="spellEnd"/>
      <w:r>
        <w:t xml:space="preserve"> de l’hypothalamus contient une grande partie des neurones responsables du sommeil. </w:t>
      </w:r>
      <w:r>
        <w:rPr>
          <w:color w:val="191919"/>
          <w:lang w:val="fr-CA"/>
        </w:rPr>
        <w:t>D</w:t>
      </w:r>
      <w:r w:rsidRPr="001F70C6">
        <w:rPr>
          <w:color w:val="191919"/>
          <w:lang w:val="fr-CA"/>
        </w:rPr>
        <w:t xml:space="preserve">es </w:t>
      </w:r>
      <w:r>
        <w:rPr>
          <w:color w:val="191919"/>
          <w:lang w:val="fr-CA"/>
        </w:rPr>
        <w:t xml:space="preserve">influx du tronc cérébral inférieur permettent aussi de faire le relais des </w:t>
      </w:r>
      <w:r w:rsidRPr="001F70C6">
        <w:rPr>
          <w:color w:val="191919"/>
          <w:lang w:val="fr-CA"/>
        </w:rPr>
        <w:t xml:space="preserve">informations </w:t>
      </w:r>
      <w:r>
        <w:rPr>
          <w:color w:val="191919"/>
          <w:lang w:val="fr-CA"/>
        </w:rPr>
        <w:t>reçues sur l'état du corps. L</w:t>
      </w:r>
      <w:r w:rsidRPr="00050F7D">
        <w:rPr>
          <w:color w:val="191919"/>
          <w:lang w:val="fr-CA"/>
        </w:rPr>
        <w:t xml:space="preserve">es neurones </w:t>
      </w:r>
      <w:r>
        <w:rPr>
          <w:color w:val="191919"/>
          <w:lang w:val="fr-CA"/>
        </w:rPr>
        <w:t xml:space="preserve">du pont </w:t>
      </w:r>
      <w:r w:rsidRPr="00050F7D">
        <w:rPr>
          <w:color w:val="191919"/>
          <w:lang w:val="fr-CA"/>
        </w:rPr>
        <w:t xml:space="preserve">envoient des </w:t>
      </w:r>
      <w:r>
        <w:rPr>
          <w:color w:val="191919"/>
          <w:lang w:val="fr-CA"/>
        </w:rPr>
        <w:t>influx vers le tronc cérébral ainsi que vers la moelle épinière. L’éveil</w:t>
      </w:r>
      <w:r w:rsidR="000C33FC">
        <w:rPr>
          <w:color w:val="191919"/>
          <w:lang w:val="fr-CA"/>
        </w:rPr>
        <w:t xml:space="preserve"> </w:t>
      </w:r>
      <w:r w:rsidR="000C33FC">
        <w:rPr>
          <w:rFonts w:ascii="Times" w:hAnsi="Times" w:cs="Arial"/>
          <w:color w:val="191919"/>
          <w:lang w:val="fr-CA"/>
        </w:rPr>
        <w:t>est maintenu</w:t>
      </w:r>
      <w:r w:rsidR="000C33FC" w:rsidRPr="00194A4A">
        <w:rPr>
          <w:rFonts w:ascii="Times" w:hAnsi="Times" w:cs="Arial"/>
          <w:color w:val="191919"/>
          <w:lang w:val="fr-CA"/>
        </w:rPr>
        <w:t xml:space="preserve"> par </w:t>
      </w:r>
      <w:r w:rsidR="000C33FC">
        <w:rPr>
          <w:rFonts w:ascii="Times" w:hAnsi="Times" w:cs="Arial"/>
          <w:color w:val="191919"/>
          <w:lang w:val="fr-CA"/>
        </w:rPr>
        <w:t>l’activation des structures antérieures du cerveau à partir du tronc cérébral supérieur. Les influx provenant de cette région convergent vers le cortex cérébral afin de permettre au cerveau de bien décoder les influx sensoriels entrants.</w:t>
      </w:r>
    </w:p>
    <w:p w14:paraId="744294FF" w14:textId="5D1A3A34" w:rsidR="003A566E" w:rsidRDefault="003A566E" w:rsidP="00444287">
      <w:pPr>
        <w:pStyle w:val="ParagraphecorpsParagraphbody"/>
      </w:pPr>
    </w:p>
    <w:p w14:paraId="0DF6A786" w14:textId="796623DC" w:rsidR="000C33FC" w:rsidRDefault="000C33FC" w:rsidP="00444287">
      <w:pPr>
        <w:pStyle w:val="ParagraphecorpsParagraphbody"/>
        <w:rPr>
          <w:color w:val="191919"/>
          <w:lang w:val="fr-CA"/>
        </w:rPr>
      </w:pPr>
      <w:r>
        <w:rPr>
          <w:color w:val="191919"/>
          <w:lang w:val="fr-CA"/>
        </w:rPr>
        <w:t>Plusieurs systèmes doivent s’adapter</w:t>
      </w:r>
      <w:r w:rsidRPr="00474F62">
        <w:rPr>
          <w:color w:val="191919"/>
          <w:lang w:val="fr-CA"/>
        </w:rPr>
        <w:t xml:space="preserve"> </w:t>
      </w:r>
      <w:r>
        <w:rPr>
          <w:color w:val="191919"/>
          <w:lang w:val="fr-CA"/>
        </w:rPr>
        <w:t xml:space="preserve">pendant le sommeil. C’est le cas de la pression artérielle, de la fréquence cardiaque, de la respiration, du débit sanguin cérébral du système endocrinien ainsi que de l’activité rénale </w:t>
      </w:r>
      <w:r w:rsidR="008453E0">
        <w:rPr>
          <w:color w:val="191919"/>
          <w:lang w:val="fr-CA"/>
        </w:rPr>
        <w:t>qui s</w:t>
      </w:r>
      <w:r>
        <w:rPr>
          <w:color w:val="191919"/>
          <w:lang w:val="fr-CA"/>
        </w:rPr>
        <w:t>ubiront plusieurs variations.  Généralement</w:t>
      </w:r>
      <w:r w:rsidRPr="00474F62">
        <w:rPr>
          <w:color w:val="191919"/>
          <w:lang w:val="fr-CA"/>
        </w:rPr>
        <w:t>, ces changements sont bien t</w:t>
      </w:r>
      <w:r>
        <w:rPr>
          <w:color w:val="191919"/>
          <w:lang w:val="fr-CA"/>
        </w:rPr>
        <w:t>olérés chez les individus sains</w:t>
      </w:r>
      <w:r w:rsidRPr="00474F62">
        <w:rPr>
          <w:color w:val="191919"/>
          <w:lang w:val="fr-CA"/>
        </w:rPr>
        <w:t>, mais ils peuvent compromettre l'équilibre</w:t>
      </w:r>
      <w:r>
        <w:rPr>
          <w:color w:val="191919"/>
          <w:lang w:val="fr-CA"/>
        </w:rPr>
        <w:t>,</w:t>
      </w:r>
      <w:r w:rsidRPr="00474F62">
        <w:rPr>
          <w:color w:val="191919"/>
          <w:lang w:val="fr-CA"/>
        </w:rPr>
        <w:t xml:space="preserve"> parfois fragile</w:t>
      </w:r>
      <w:r>
        <w:rPr>
          <w:color w:val="191919"/>
          <w:lang w:val="fr-CA"/>
        </w:rPr>
        <w:t>,</w:t>
      </w:r>
      <w:r w:rsidRPr="00474F62">
        <w:rPr>
          <w:color w:val="191919"/>
          <w:lang w:val="fr-CA"/>
        </w:rPr>
        <w:t xml:space="preserve"> des individus </w:t>
      </w:r>
      <w:r>
        <w:rPr>
          <w:color w:val="191919"/>
          <w:lang w:val="fr-CA"/>
        </w:rPr>
        <w:t>ayant des</w:t>
      </w:r>
      <w:r w:rsidRPr="00474F62">
        <w:rPr>
          <w:color w:val="191919"/>
          <w:lang w:val="fr-CA"/>
        </w:rPr>
        <w:t xml:space="preserve"> systèmes </w:t>
      </w:r>
      <w:r>
        <w:rPr>
          <w:color w:val="191919"/>
          <w:lang w:val="fr-CA"/>
        </w:rPr>
        <w:t>plus fragiles.</w:t>
      </w:r>
    </w:p>
    <w:p w14:paraId="3D11352D" w14:textId="61FCB733" w:rsidR="0015145C" w:rsidRDefault="0015145C" w:rsidP="00444287">
      <w:pPr>
        <w:pStyle w:val="ParagraphecorpsParagraphbody"/>
        <w:rPr>
          <w:lang w:val="fr-CA"/>
        </w:rPr>
      </w:pPr>
      <w:r w:rsidRPr="007D4EE0">
        <w:rPr>
          <w:color w:val="000000"/>
          <w:lang w:val="fr-CA"/>
        </w:rPr>
        <w:t>Afin d’obtenir une parfaite harmonie lors de tou</w:t>
      </w:r>
      <w:r>
        <w:rPr>
          <w:color w:val="000000"/>
          <w:lang w:val="fr-CA"/>
        </w:rPr>
        <w:t>s</w:t>
      </w:r>
      <w:r w:rsidRPr="007D4EE0">
        <w:rPr>
          <w:color w:val="000000"/>
          <w:lang w:val="fr-CA"/>
        </w:rPr>
        <w:t xml:space="preserve"> ces changements, l’hypothalamus</w:t>
      </w:r>
      <w:r>
        <w:rPr>
          <w:lang w:val="fr-CA"/>
        </w:rPr>
        <w:t xml:space="preserve">, l’hypophyse, le thalamus, le noyau basal du télencéphale, la glande pinéale, les glandes surrénales ainsi que certains noyaux de la formation réticulée </w:t>
      </w:r>
      <w:r>
        <w:rPr>
          <w:lang w:val="fr-CA"/>
        </w:rPr>
        <w:lastRenderedPageBreak/>
        <w:t xml:space="preserve">nécessiteront une circulation sanguine et liquidienne adéquate. Celles-ci pourront se produire lorsque l’intégrité des ventricules et de l’arbre vasculaire </w:t>
      </w:r>
      <w:proofErr w:type="gramStart"/>
      <w:r>
        <w:rPr>
          <w:lang w:val="fr-CA"/>
        </w:rPr>
        <w:t>seront</w:t>
      </w:r>
      <w:proofErr w:type="gramEnd"/>
      <w:r>
        <w:rPr>
          <w:lang w:val="fr-CA"/>
        </w:rPr>
        <w:t xml:space="preserve"> retrouvés. Il faudra aussi être en mesure d’obtenir une synergie adéquate entre le système nerveux sympathique et parasympathique. Pour ce faire, </w:t>
      </w:r>
      <w:r w:rsidR="00B02434">
        <w:rPr>
          <w:lang w:val="fr-CA"/>
        </w:rPr>
        <w:t>l</w:t>
      </w:r>
      <w:r>
        <w:rPr>
          <w:lang w:val="fr-CA"/>
        </w:rPr>
        <w:t xml:space="preserve">’axe crânio-sacré, les premières vertèbres cervicales ainsi que tous les organes en lien avec plexus cardio-pulmonaire, le nerf grand et petit splanchnique </w:t>
      </w:r>
      <w:r w:rsidR="00764794">
        <w:rPr>
          <w:lang w:val="fr-CA"/>
        </w:rPr>
        <w:t>doivent être</w:t>
      </w:r>
      <w:r>
        <w:rPr>
          <w:lang w:val="fr-CA"/>
        </w:rPr>
        <w:t xml:space="preserve"> libres de lésions ostéopathiques.</w:t>
      </w:r>
      <w:r w:rsidR="00B02434">
        <w:rPr>
          <w:lang w:val="fr-CA"/>
        </w:rPr>
        <w:t xml:space="preserve"> Tout le système musculo-squelettique, le corps </w:t>
      </w:r>
      <w:proofErr w:type="spellStart"/>
      <w:r w:rsidR="00B02434">
        <w:rPr>
          <w:lang w:val="fr-CA"/>
        </w:rPr>
        <w:t>fascial</w:t>
      </w:r>
      <w:proofErr w:type="spellEnd"/>
      <w:r w:rsidR="00B02434">
        <w:rPr>
          <w:lang w:val="fr-CA"/>
        </w:rPr>
        <w:t xml:space="preserve"> et liquidien ainsi que la </w:t>
      </w:r>
      <w:proofErr w:type="spellStart"/>
      <w:r w:rsidR="00B02434">
        <w:rPr>
          <w:lang w:val="fr-CA"/>
        </w:rPr>
        <w:t>chaîne</w:t>
      </w:r>
      <w:proofErr w:type="spellEnd"/>
      <w:r w:rsidR="00B02434">
        <w:rPr>
          <w:lang w:val="fr-CA"/>
        </w:rPr>
        <w:t xml:space="preserve"> centrale devront être traités.</w:t>
      </w:r>
    </w:p>
    <w:p w14:paraId="477F3005" w14:textId="1D2C6AB8" w:rsidR="00760EC6" w:rsidRPr="00760EC6" w:rsidRDefault="00760EC6" w:rsidP="006B6585">
      <w:pPr>
        <w:pStyle w:val="TitreHeading2"/>
      </w:pPr>
      <w:r>
        <w:t>1.2</w:t>
      </w:r>
      <w:r w:rsidRPr="0068493C">
        <w:t xml:space="preserve">. </w:t>
      </w:r>
      <w:r>
        <w:t>Insomnie primaire</w:t>
      </w:r>
    </w:p>
    <w:p w14:paraId="6660C679" w14:textId="43A95DA9" w:rsidR="00760EC6" w:rsidRDefault="00760EC6" w:rsidP="00444287">
      <w:pPr>
        <w:pStyle w:val="ParagraphecorpsParagraphbody"/>
      </w:pPr>
      <w:r>
        <w:rPr>
          <w:lang w:val="fr-CA"/>
        </w:rPr>
        <w:t>À ce jour, 81 troubles du sommeil sont répertoriés. L’insomnie est le</w:t>
      </w:r>
      <w:r w:rsidR="008453E0">
        <w:rPr>
          <w:lang w:val="fr-CA"/>
        </w:rPr>
        <w:t xml:space="preserve"> trouble le </w:t>
      </w:r>
      <w:r>
        <w:rPr>
          <w:lang w:val="fr-CA"/>
        </w:rPr>
        <w:t xml:space="preserve">plus répandu. </w:t>
      </w:r>
      <w:r w:rsidR="00BE32A4">
        <w:t>Il</w:t>
      </w:r>
      <w:r w:rsidRPr="0068493C">
        <w:t xml:space="preserve"> se manifeste chez les gens présentant au moins un des quatre symptômes suivants : avoir besoin de plus de trente minutes pour s’endormir, avoir de la difficulté à rester endormi (être éveillé pendant au moins trente minutes la nuit et avoir de la difficulté à se rendormir), se réveiller plus tôt que l’heure prévue ou se plaindre d’avoir un sommeil non récupérateur ou de mauvaise qualité.</w:t>
      </w:r>
      <w:r>
        <w:t xml:space="preserve"> Ceux-ci devront être présents au moins trois fois par semaine depuis au moins un mois. </w:t>
      </w:r>
      <w:r w:rsidRPr="0068493C">
        <w:t xml:space="preserve">Si aucune cause </w:t>
      </w:r>
      <w:r>
        <w:t>n’est reliée à un problème de santé</w:t>
      </w:r>
      <w:r w:rsidRPr="0068493C">
        <w:t xml:space="preserve">, </w:t>
      </w:r>
      <w:r>
        <w:t xml:space="preserve">il s’agira </w:t>
      </w:r>
      <w:r w:rsidRPr="0068493C">
        <w:t>d’insomnie primaire</w:t>
      </w:r>
      <w:r>
        <w:t>.</w:t>
      </w:r>
    </w:p>
    <w:p w14:paraId="59AB051A" w14:textId="6BD91209" w:rsidR="006B6585" w:rsidRDefault="00BE32A4" w:rsidP="006B6585">
      <w:pPr>
        <w:pStyle w:val="ParagraphecorpsParagraphbody"/>
      </w:pPr>
      <w:r>
        <w:t>Cela</w:t>
      </w:r>
      <w:r w:rsidR="00D459B2">
        <w:t xml:space="preserve"> pourra se présenter sous six différentes formes. L’insomnie transitoire est causée par le stress. Elle peut être de type </w:t>
      </w:r>
      <w:r w:rsidR="00D459B2" w:rsidRPr="00177C7B">
        <w:t>psychophysiologiq</w:t>
      </w:r>
      <w:r w:rsidR="00D459B2">
        <w:t xml:space="preserve">ue lorsqu’elle perdure plus d’un mois. L’insomnie </w:t>
      </w:r>
      <w:r>
        <w:t>paradoxale</w:t>
      </w:r>
      <w:r w:rsidR="00D459B2">
        <w:t xml:space="preserve"> </w:t>
      </w:r>
      <w:r w:rsidR="00D459B2" w:rsidRPr="00177C7B">
        <w:t xml:space="preserve">se caractérise par le fait que l’insomniaque se plaint d’insomnie sévère alors qu’aucun signe objectif </w:t>
      </w:r>
      <w:r w:rsidR="00D459B2">
        <w:t>ne permet</w:t>
      </w:r>
      <w:r w:rsidR="00D459B2" w:rsidRPr="00177C7B">
        <w:t xml:space="preserve"> de corroborer ces faits.</w:t>
      </w:r>
      <w:r w:rsidR="00D459B2">
        <w:t xml:space="preserve"> L’insomnie idiopathique apparaît dès l’enfance et </w:t>
      </w:r>
      <w:r w:rsidR="00D459B2" w:rsidRPr="00177C7B">
        <w:t>est déclenchée de façon insidieuse</w:t>
      </w:r>
      <w:r w:rsidR="00D459B2">
        <w:t xml:space="preserve">. </w:t>
      </w:r>
      <w:r w:rsidR="00D459B2" w:rsidRPr="00177C7B">
        <w:t>L’insomnie primaire peut également survenir lorsque les habitudes de sommeil sont inadéquates.</w:t>
      </w:r>
      <w:r w:rsidR="00D459B2">
        <w:t xml:space="preserve"> Enfin, on peut aussi retrouver </w:t>
      </w:r>
      <w:r w:rsidR="00D459B2" w:rsidRPr="00177C7B">
        <w:t>l’insomnie comportementale de l’enfant.</w:t>
      </w:r>
    </w:p>
    <w:p w14:paraId="294EA627" w14:textId="3CE4246D" w:rsidR="006B6585" w:rsidRPr="00760EC6" w:rsidRDefault="006B6585" w:rsidP="006B6585">
      <w:pPr>
        <w:pStyle w:val="TitreHeading2"/>
      </w:pPr>
      <w:r>
        <w:t>1.3</w:t>
      </w:r>
      <w:r w:rsidRPr="0068493C">
        <w:t xml:space="preserve">. Traitements connus pour </w:t>
      </w:r>
      <w:r>
        <w:t>diminuer la sévérité de l’insomnie primaire</w:t>
      </w:r>
    </w:p>
    <w:p w14:paraId="2E22DB2B" w14:textId="651AA99E" w:rsidR="002B62A3" w:rsidRDefault="006B6585" w:rsidP="002B62A3">
      <w:pPr>
        <w:pStyle w:val="ParagraphecorpsParagraphbody"/>
      </w:pPr>
      <w:r w:rsidRPr="002B62A3">
        <w:t>Les causes des troubles du sommeil sont tellement variées que seule une médecine globale pourrait considérer ce type de problème efficacement. L’entraînement cognitif, l’hypnose, la musique, l’alimentation, l’acupuncture, la thérapie comportementale, la méditation, l’exercice physique ainsi que la médication sont des solutions déjà existantes afin de diminuer la sévérité de l’insomnie primaire.</w:t>
      </w:r>
      <w:r w:rsidR="002B62A3" w:rsidRPr="002B62A3">
        <w:t xml:space="preserve"> La thérapie comportementale semble très efficace afin d’offrir des pistes de solution aux gens souffrant d’insomnie primaire.</w:t>
      </w:r>
      <w:r w:rsidR="002B62A3">
        <w:t xml:space="preserve"> À l’aide de traitements ostéopathiques, i</w:t>
      </w:r>
      <w:r w:rsidR="002B62A3" w:rsidRPr="0068493C">
        <w:t>l serait intéressant de pouvoir permettre au corps de prendre lui-même en charge son sommeil.</w:t>
      </w:r>
    </w:p>
    <w:p w14:paraId="3E754885" w14:textId="29167910" w:rsidR="00211765" w:rsidRPr="00760EC6" w:rsidRDefault="00211765" w:rsidP="00211765">
      <w:pPr>
        <w:pStyle w:val="TitreHeading2"/>
      </w:pPr>
      <w:r>
        <w:t>1.4</w:t>
      </w:r>
      <w:r w:rsidRPr="0068493C">
        <w:t xml:space="preserve">. </w:t>
      </w:r>
      <w:r>
        <w:t>Recherches en ostéopathie</w:t>
      </w:r>
    </w:p>
    <w:p w14:paraId="00F6B326" w14:textId="1E2A163D" w:rsidR="00211765" w:rsidRDefault="00211765" w:rsidP="00211765">
      <w:pPr>
        <w:pStyle w:val="ParagraphecorpsParagraphbody"/>
      </w:pPr>
      <w:r w:rsidRPr="0068493C">
        <w:t xml:space="preserve">À ce jour, toute la littérature ostéopathique consultée </w:t>
      </w:r>
      <w:r>
        <w:t>sur</w:t>
      </w:r>
      <w:r w:rsidRPr="0068493C">
        <w:t xml:space="preserve"> </w:t>
      </w:r>
      <w:r>
        <w:t>l’insomnie primaire</w:t>
      </w:r>
      <w:r w:rsidRPr="0068493C">
        <w:t xml:space="preserve"> nous a </w:t>
      </w:r>
      <w:r w:rsidR="00764794">
        <w:t xml:space="preserve">seulement </w:t>
      </w:r>
      <w:r w:rsidRPr="0068493C">
        <w:t xml:space="preserve">permis d’avoir une meilleure idée du profil des </w:t>
      </w:r>
      <w:r w:rsidRPr="0068493C">
        <w:lastRenderedPageBreak/>
        <w:t>insomniaques. Faute de recrutement ou de méthodes utilisées lors des études précédentes, peu de résultats concluants ont pu ressortir de ces différentes expérimentatio</w:t>
      </w:r>
      <w:r>
        <w:t>ns passées. Lors de cette expérimentation, i</w:t>
      </w:r>
      <w:r w:rsidRPr="0068493C">
        <w:t>l sera</w:t>
      </w:r>
      <w:r>
        <w:t xml:space="preserve">it intéressant de pouvoir </w:t>
      </w:r>
      <w:r w:rsidRPr="0068493C">
        <w:t>t</w:t>
      </w:r>
      <w:r>
        <w:t xml:space="preserve">irer des conclusions favorables, </w:t>
      </w:r>
      <w:r w:rsidRPr="0068493C">
        <w:t>afin d’établir des bases solides démontrant l’efficacité de l’ostéopathie pour soulager les gens souffrant d’insomnie</w:t>
      </w:r>
      <w:r w:rsidR="00764794">
        <w:t xml:space="preserve"> primaire</w:t>
      </w:r>
      <w:r w:rsidRPr="0068493C">
        <w:t>.</w:t>
      </w:r>
    </w:p>
    <w:p w14:paraId="45339850" w14:textId="1F1C1102" w:rsidR="00CA6A7F" w:rsidRPr="00760EC6" w:rsidRDefault="00CA6A7F" w:rsidP="00CA6A7F">
      <w:pPr>
        <w:pStyle w:val="TitreHeading2"/>
      </w:pPr>
      <w:r>
        <w:t>1.4</w:t>
      </w:r>
      <w:r w:rsidRPr="0068493C">
        <w:t xml:space="preserve">. </w:t>
      </w:r>
      <w:r>
        <w:t>But de recherche</w:t>
      </w:r>
    </w:p>
    <w:p w14:paraId="1B29653A" w14:textId="6A1CDA8D" w:rsidR="00C85A81" w:rsidRDefault="00CA6A7F" w:rsidP="00C85A81">
      <w:pPr>
        <w:pStyle w:val="ParagraphecorpsParagraphbody"/>
      </w:pPr>
      <w:r>
        <w:rPr>
          <w:color w:val="191919"/>
          <w:szCs w:val="24"/>
          <w:lang w:val="fr-CA"/>
        </w:rPr>
        <w:t>T</w:t>
      </w:r>
      <w:r w:rsidRPr="008729B1">
        <w:rPr>
          <w:color w:val="191919"/>
          <w:szCs w:val="24"/>
          <w:lang w:val="fr-CA"/>
        </w:rPr>
        <w:t>out organisme vivant a en lui-même le pouvoir de fabriquer et de préparer tous les produits chimiques, les matériaux et les forces nécessaires pour se construire et se reconstruire lui-même</w:t>
      </w:r>
      <w:r w:rsidRPr="008729B1">
        <w:rPr>
          <w:lang w:val="fr-CA"/>
        </w:rPr>
        <w:t>. Alors, lorsque le corps se retrouve libre de lésions ostéopathiques, il devrait donc pouvoir résoudre son insomnie par lui-même, sans aide extérieur</w:t>
      </w:r>
      <w:r>
        <w:rPr>
          <w:lang w:val="fr-CA"/>
        </w:rPr>
        <w:t>e</w:t>
      </w:r>
      <w:r w:rsidRPr="008729B1">
        <w:rPr>
          <w:lang w:val="fr-CA"/>
        </w:rPr>
        <w:t>.</w:t>
      </w:r>
      <w:r>
        <w:rPr>
          <w:lang w:val="fr-CA"/>
        </w:rPr>
        <w:t xml:space="preserve"> Trois des six thèses ostéopathiques portaient sur l’insomnie primaire. </w:t>
      </w:r>
      <w:r>
        <w:t>L</w:t>
      </w:r>
      <w:r w:rsidRPr="0068493C">
        <w:t>es résultats obtenus n’ont pas permis d’obtenir des résultats concluants</w:t>
      </w:r>
      <w:r w:rsidR="007805BF">
        <w:t xml:space="preserve">. </w:t>
      </w:r>
      <w:r w:rsidR="00C85A81">
        <w:t>En offrant</w:t>
      </w:r>
      <w:r w:rsidR="00C85A81" w:rsidRPr="0068493C">
        <w:t xml:space="preserve"> un traitement ciblé en li</w:t>
      </w:r>
      <w:r w:rsidR="00C85A81">
        <w:t xml:space="preserve">en avec les besoins du patient, </w:t>
      </w:r>
      <w:r w:rsidR="00C85A81" w:rsidRPr="0068493C">
        <w:t>la sévérité</w:t>
      </w:r>
      <w:r w:rsidR="00C85A81">
        <w:t xml:space="preserve"> de l’insomnie devrait diminuer</w:t>
      </w:r>
      <w:r w:rsidR="00C85A81" w:rsidRPr="0068493C">
        <w:t>.</w:t>
      </w:r>
    </w:p>
    <w:p w14:paraId="6A861CCF" w14:textId="186291B0" w:rsidR="00E42C05" w:rsidRPr="0068493C" w:rsidRDefault="00E42C05" w:rsidP="00E42C05">
      <w:pPr>
        <w:pStyle w:val="TitreHeading1"/>
      </w:pPr>
      <w:r>
        <w:t>2</w:t>
      </w:r>
      <w:r w:rsidRPr="0068493C">
        <w:t xml:space="preserve">. </w:t>
      </w:r>
      <w:r>
        <w:t>MATÉRIEL ET MÉTHODES</w:t>
      </w:r>
    </w:p>
    <w:p w14:paraId="10749914" w14:textId="6A6049DF" w:rsidR="00E42C05" w:rsidRPr="00760EC6" w:rsidRDefault="00E42C05" w:rsidP="00E42C05">
      <w:pPr>
        <w:pStyle w:val="TitreHeading2"/>
      </w:pPr>
      <w:r>
        <w:t>2.1</w:t>
      </w:r>
      <w:r w:rsidRPr="0068493C">
        <w:t xml:space="preserve">. </w:t>
      </w:r>
      <w:r>
        <w:t>Devis de recherche</w:t>
      </w:r>
    </w:p>
    <w:p w14:paraId="1415ADCF" w14:textId="159AC9F1" w:rsidR="00E42C05" w:rsidRDefault="00E42C05" w:rsidP="00E42C05">
      <w:pPr>
        <w:pStyle w:val="ParagraphecorpsParagraphbody"/>
      </w:pPr>
      <w:r w:rsidRPr="0068493C">
        <w:t>L’hypothèse de départ a été confirmée à l’aide d’une recherche expérimentale</w:t>
      </w:r>
      <w:r>
        <w:t xml:space="preserve"> qui </w:t>
      </w:r>
      <w:r w:rsidRPr="0068493C">
        <w:t>s’est déroulée en simple aveugle. Un essai clinique rand</w:t>
      </w:r>
      <w:r>
        <w:t xml:space="preserve">omisé a été réalisé à l’aide d’un groupe </w:t>
      </w:r>
      <w:r w:rsidRPr="0068493C">
        <w:t xml:space="preserve">expérimental et </w:t>
      </w:r>
      <w:r>
        <w:t>un groupe témoin.</w:t>
      </w:r>
    </w:p>
    <w:p w14:paraId="1BE2B8C8" w14:textId="118D0BE9" w:rsidR="00E42C05" w:rsidRPr="00760EC6" w:rsidRDefault="00E42C05" w:rsidP="00E42C05">
      <w:pPr>
        <w:pStyle w:val="TitreHeading2"/>
      </w:pPr>
      <w:r>
        <w:t>2.2. Population et échantillon</w:t>
      </w:r>
    </w:p>
    <w:p w14:paraId="36214016" w14:textId="4A86BF4B" w:rsidR="007805BF" w:rsidRDefault="00E42C05" w:rsidP="007805BF">
      <w:pPr>
        <w:pStyle w:val="ParagraphecorpsParagraphbody"/>
      </w:pPr>
      <w:r w:rsidRPr="0068493C">
        <w:t>Les participants étaient des travailleurs de jour ayant un horaire de travail fixe ainsi qu’une bonne santé générale et ne présentaient aucune pathologie du sommeil connue.</w:t>
      </w:r>
      <w:r>
        <w:t xml:space="preserve"> Ils devaient souffrir d’insomnie primaire, être </w:t>
      </w:r>
      <w:r w:rsidR="00BE32A4">
        <w:t>âgés</w:t>
      </w:r>
      <w:r>
        <w:t xml:space="preserve"> de 20 à 55 ans. Les participants ne souffrant pas d’insomnie primaire, ayant reçu </w:t>
      </w:r>
      <w:r w:rsidR="007805BF">
        <w:t>d’autres</w:t>
      </w:r>
      <w:r>
        <w:t xml:space="preserve"> traitement</w:t>
      </w:r>
      <w:r w:rsidR="007805BF">
        <w:t>s</w:t>
      </w:r>
      <w:r>
        <w:t xml:space="preserve"> dans le dernier mois</w:t>
      </w:r>
      <w:r w:rsidR="007805BF">
        <w:t xml:space="preserve"> (ostéopathie, physiothérapie, acupuncture</w:t>
      </w:r>
      <w:r>
        <w:t xml:space="preserve">, </w:t>
      </w:r>
      <w:r w:rsidR="007805BF">
        <w:t>chiropractie ou massothérapie), souffrant d’insomnie secondaire étaient exclus de l’étude.</w:t>
      </w:r>
    </w:p>
    <w:p w14:paraId="41D77FBD" w14:textId="34A45C51" w:rsidR="007805BF" w:rsidRDefault="007805BF" w:rsidP="007805BF">
      <w:pPr>
        <w:pStyle w:val="ParagraphecorpsParagraphbody"/>
      </w:pPr>
      <w:r>
        <w:t>Deux groupes de 14 participants chacun devaient être recrutés. Une publicité placée sur les réseaux sociaux a permis d’obtenir ces deux groupes très rapidement. Les participants étaient répartis dans les groupes de manière aléatoire.</w:t>
      </w:r>
    </w:p>
    <w:p w14:paraId="096C65A2" w14:textId="10ED00AA" w:rsidR="007805BF" w:rsidRDefault="007805BF" w:rsidP="007805BF">
      <w:pPr>
        <w:pStyle w:val="ParagraphecorpsParagraphbody"/>
      </w:pPr>
      <w:r>
        <w:t>La sévérité de l’insomnie était la variable dépendante. Elle était quantifiée à l’aide de l’ISI, l’outil le plus fiable. Le traitement ostéopathique prodigué représentait la variable indépendante.</w:t>
      </w:r>
    </w:p>
    <w:p w14:paraId="2F9DDC36" w14:textId="1BEE3F8B" w:rsidR="007805BF" w:rsidRPr="00760EC6" w:rsidRDefault="007805BF" w:rsidP="007805BF">
      <w:pPr>
        <w:pStyle w:val="TitreHeading2"/>
      </w:pPr>
      <w:r>
        <w:lastRenderedPageBreak/>
        <w:t>2.3. Déroulement de l’expérimentation</w:t>
      </w:r>
    </w:p>
    <w:p w14:paraId="394538B9" w14:textId="58A7A205" w:rsidR="007805BF" w:rsidRDefault="000848D2" w:rsidP="007805BF">
      <w:pPr>
        <w:pStyle w:val="ParagraphecorpsParagraphbody"/>
      </w:pPr>
      <w:r>
        <w:t xml:space="preserve">Une fois tous les critères d’inclusions respectés, le participant était affecté au groupe expérimental ou au groupe témoin, de manière aléatoire. L’ISI était donc rempli pour une première fois. Pour les participants du groupe expérimental, une évaluation ostéopathique était menée en débutant </w:t>
      </w:r>
      <w:r w:rsidR="00693E59">
        <w:t>par</w:t>
      </w:r>
      <w:r>
        <w:t xml:space="preserve"> une anamnèse. La posture était ensuite observée et chacun des principaux systèmes étai</w:t>
      </w:r>
      <w:r w:rsidR="00BE32A4">
        <w:t>t</w:t>
      </w:r>
      <w:r>
        <w:t xml:space="preserve"> ensuite </w:t>
      </w:r>
      <w:r w:rsidR="00BE32A4">
        <w:t>évalué</w:t>
      </w:r>
      <w:r>
        <w:t xml:space="preserve">. </w:t>
      </w:r>
      <w:r w:rsidRPr="0068493C">
        <w:t>Ainsi étaient classées dans l’ordre les lésions retrouvées et ensuite traitées par priorité.</w:t>
      </w:r>
      <w:r>
        <w:t xml:space="preserve"> L’ISI était rempli avant la deuxième et avant la troisième séance ainsi que trois semaines suivant le dernier traitement.</w:t>
      </w:r>
    </w:p>
    <w:p w14:paraId="40113E0E" w14:textId="25F3AFF2" w:rsidR="000848D2" w:rsidRDefault="008F73FE" w:rsidP="007805BF">
      <w:pPr>
        <w:pStyle w:val="ParagraphecorpsParagraphbody"/>
      </w:pPr>
      <w:r>
        <w:t>Pour leur part, l</w:t>
      </w:r>
      <w:r w:rsidR="000848D2" w:rsidRPr="0068493C">
        <w:t xml:space="preserve">es participants du groupe témoin étaient identifiés, à leur insu, à l’aide de la grille de randomisation, lors du premier contact téléphonique. Une fois l’attribution du groupe terminée, le participant devait lui aussi </w:t>
      </w:r>
      <w:r w:rsidR="000848D2">
        <w:t>remplir l’ISI à quatre reprises.</w:t>
      </w:r>
    </w:p>
    <w:p w14:paraId="519E86FB" w14:textId="77417137" w:rsidR="008F73FE" w:rsidRPr="00760EC6" w:rsidRDefault="008F73FE" w:rsidP="008F73FE">
      <w:pPr>
        <w:pStyle w:val="TitreHeading2"/>
      </w:pPr>
      <w:r>
        <w:t>2.4. Biais</w:t>
      </w:r>
    </w:p>
    <w:p w14:paraId="28836C08" w14:textId="144ECE6C" w:rsidR="006B6585" w:rsidRDefault="008F73FE" w:rsidP="006B6585">
      <w:pPr>
        <w:pStyle w:val="TitreHeading2"/>
        <w:ind w:firstLine="851"/>
        <w:jc w:val="both"/>
        <w:rPr>
          <w:b w:val="0"/>
        </w:rPr>
      </w:pPr>
      <w:r w:rsidRPr="008F73FE">
        <w:rPr>
          <w:b w:val="0"/>
        </w:rPr>
        <w:t xml:space="preserve">Le fait que les sujets savaient qu’ils pouvaient faire partie du groupe témoin était </w:t>
      </w:r>
      <w:r w:rsidR="0035053C">
        <w:rPr>
          <w:b w:val="0"/>
        </w:rPr>
        <w:t>le</w:t>
      </w:r>
      <w:r w:rsidRPr="008F73FE">
        <w:rPr>
          <w:b w:val="0"/>
        </w:rPr>
        <w:t xml:space="preserve"> biais </w:t>
      </w:r>
      <w:r w:rsidR="0035053C">
        <w:rPr>
          <w:b w:val="0"/>
        </w:rPr>
        <w:t xml:space="preserve">le plus </w:t>
      </w:r>
      <w:r w:rsidRPr="008F73FE">
        <w:rPr>
          <w:b w:val="0"/>
        </w:rPr>
        <w:t>important. Afin de limiter cet éventuel biais, l’expérimentation se déroulait à simple aveugle</w:t>
      </w:r>
      <w:r>
        <w:rPr>
          <w:b w:val="0"/>
        </w:rPr>
        <w:t xml:space="preserve">. </w:t>
      </w:r>
    </w:p>
    <w:p w14:paraId="55895DF2" w14:textId="49DE3965" w:rsidR="00BD290B" w:rsidRPr="0068493C" w:rsidRDefault="00BD290B" w:rsidP="00BD290B">
      <w:pPr>
        <w:pStyle w:val="TitreHeading1"/>
      </w:pPr>
      <w:r>
        <w:t>3</w:t>
      </w:r>
      <w:r w:rsidRPr="0068493C">
        <w:t xml:space="preserve">. </w:t>
      </w:r>
      <w:r>
        <w:t>RÉSULTATS</w:t>
      </w:r>
    </w:p>
    <w:p w14:paraId="0B2219E2" w14:textId="733ABC72" w:rsidR="00FB6D09" w:rsidRDefault="0035053C" w:rsidP="0035053C">
      <w:pPr>
        <w:ind w:left="567" w:firstLine="851"/>
        <w:jc w:val="both"/>
        <w:rPr>
          <w:lang w:val="fr-CA"/>
        </w:rPr>
      </w:pPr>
      <w:r>
        <w:rPr>
          <w:lang w:val="fr-CA"/>
        </w:rPr>
        <w:t>Une analyse de variance à mesures répétées à deux facteurs servira à étudier l’effet du traitement sur l’index de sévérité de l’insomnie. Ces deux facteurs seront : un facteur intra sujet/temps à quatre niveaux (visite 1 à 4), ainsi qu’un facteur inter sujet/groupe à deux ni</w:t>
      </w:r>
      <w:r w:rsidR="00532C59">
        <w:rPr>
          <w:lang w:val="fr-CA"/>
        </w:rPr>
        <w:t xml:space="preserve">veaux (contrôle, expérimental). </w:t>
      </w:r>
      <w:r>
        <w:rPr>
          <w:lang w:val="fr-CA"/>
        </w:rPr>
        <w:t>Toutes les analyses ont été réalisées en utilisant le seuil de signification alpha de 5%.</w:t>
      </w:r>
    </w:p>
    <w:p w14:paraId="3EF952A5" w14:textId="77777777" w:rsidR="0035053C" w:rsidRDefault="0035053C" w:rsidP="0035053C">
      <w:pPr>
        <w:ind w:left="567" w:firstLine="851"/>
        <w:jc w:val="both"/>
        <w:rPr>
          <w:lang w:val="fr-CA"/>
        </w:rPr>
      </w:pPr>
    </w:p>
    <w:p w14:paraId="6DE5717B" w14:textId="1A8D303D" w:rsidR="00197EE8" w:rsidRDefault="00197EE8" w:rsidP="0035053C">
      <w:pPr>
        <w:ind w:left="567" w:firstLine="851"/>
        <w:jc w:val="both"/>
        <w:rPr>
          <w:color w:val="000000"/>
          <w:lang w:val="fr-CA"/>
        </w:rPr>
      </w:pPr>
      <w:r>
        <w:rPr>
          <w:lang w:val="fr-CA"/>
        </w:rPr>
        <w:t xml:space="preserve">Avec </w:t>
      </w:r>
      <w:r>
        <w:rPr>
          <w:color w:val="000000"/>
          <w:lang w:val="fr-CA"/>
        </w:rPr>
        <w:t xml:space="preserve">p &gt; 0,05 (0,672), cela indique que les deux groupes étaient parfaitement homogènes en ce qui concerne l’âge et le sexe des participants. </w:t>
      </w:r>
    </w:p>
    <w:p w14:paraId="1B38D3F5" w14:textId="77777777" w:rsidR="00197EE8" w:rsidRDefault="00197EE8" w:rsidP="0035053C">
      <w:pPr>
        <w:ind w:left="567" w:firstLine="851"/>
        <w:jc w:val="both"/>
        <w:rPr>
          <w:lang w:val="fr-CA"/>
        </w:rPr>
      </w:pPr>
    </w:p>
    <w:p w14:paraId="0FC2E550" w14:textId="163F7359" w:rsidR="0035053C" w:rsidRDefault="0035053C" w:rsidP="0035053C">
      <w:pPr>
        <w:ind w:left="567" w:firstLine="851"/>
        <w:jc w:val="both"/>
        <w:rPr>
          <w:color w:val="000000"/>
          <w:lang w:val="fr-CA"/>
        </w:rPr>
      </w:pPr>
      <w:r>
        <w:rPr>
          <w:lang w:val="fr-CA"/>
        </w:rPr>
        <w:t xml:space="preserve">En moyenne, les participants du groupe contrôle avaient </w:t>
      </w:r>
      <w:r>
        <w:rPr>
          <w:color w:val="000000"/>
          <w:lang w:val="fr-CA"/>
        </w:rPr>
        <w:t>34,57 ± 6,98 ans et 35,68 ± 8,82 ans dans le groupe expérimental.</w:t>
      </w:r>
    </w:p>
    <w:p w14:paraId="6D8FB505" w14:textId="77777777" w:rsidR="00197EE8" w:rsidRDefault="00197EE8" w:rsidP="0035053C">
      <w:pPr>
        <w:ind w:left="567" w:firstLine="851"/>
        <w:jc w:val="both"/>
        <w:rPr>
          <w:lang w:val="fr-CA"/>
        </w:rPr>
      </w:pPr>
    </w:p>
    <w:p w14:paraId="22467327" w14:textId="0DE719FD" w:rsidR="00197EE8" w:rsidRDefault="00197EE8" w:rsidP="0035053C">
      <w:pPr>
        <w:ind w:left="567" w:firstLine="851"/>
        <w:jc w:val="both"/>
        <w:rPr>
          <w:lang w:val="fr-CA"/>
        </w:rPr>
      </w:pPr>
      <w:r>
        <w:rPr>
          <w:lang w:val="fr-CA"/>
        </w:rPr>
        <w:t xml:space="preserve">L’analyse de variance à mesures répétées a révélé une interaction très significative entre le temps et le traitement avec une valeur p &lt; 0,001.  </w:t>
      </w:r>
      <w:r w:rsidR="007B23CF">
        <w:rPr>
          <w:lang w:val="fr-CA"/>
        </w:rPr>
        <w:t>Cela permet de conclure que les résultats obtenus ont diminué de façon statistiquement très significative la sévérité de l’insomnie primaire des participants suite aux traitements d’ostéopathie globaux.</w:t>
      </w:r>
    </w:p>
    <w:p w14:paraId="550409C1" w14:textId="77777777" w:rsidR="007B23CF" w:rsidRDefault="007B23CF" w:rsidP="0035053C">
      <w:pPr>
        <w:ind w:left="567" w:firstLine="851"/>
        <w:jc w:val="both"/>
        <w:rPr>
          <w:lang w:val="fr-CA"/>
        </w:rPr>
      </w:pPr>
    </w:p>
    <w:p w14:paraId="1EDC1F45" w14:textId="5A6DC786" w:rsidR="007B23CF" w:rsidRDefault="007B23CF" w:rsidP="007B23CF">
      <w:pPr>
        <w:ind w:left="567" w:firstLine="851"/>
        <w:jc w:val="both"/>
        <w:rPr>
          <w:lang w:val="fr-CA"/>
        </w:rPr>
      </w:pPr>
      <w:r>
        <w:rPr>
          <w:lang w:val="fr-CA"/>
        </w:rPr>
        <w:lastRenderedPageBreak/>
        <w:t xml:space="preserve">À la lumière des analyses réalisées à l’aide des données obtenues lors de l’expérimentation, l’évolution de la sévérité de l’insomnie a pu être décrite. Entre la première et la deuxième visite, la moyenne des résultats du groupe expérimental a diminué de 3,29 </w:t>
      </w:r>
      <w:r w:rsidR="00BE32A4">
        <w:rPr>
          <w:lang w:val="fr-CA"/>
        </w:rPr>
        <w:t>en comparaison à</w:t>
      </w:r>
      <w:r>
        <w:rPr>
          <w:lang w:val="fr-CA"/>
        </w:rPr>
        <w:t xml:space="preserve"> une diminution de 0,21 dans le groupe contrôle. Entre la troisième visite et la première, la moyenne a diminué de 8,21. Durant la même période, la moyenne du groupe contrôle a diminué de 0,64. Lorsque les résultats de la visite 4 sont comparés à ceux de la visite 1, une baisse de 7,79 est observée dans le groupe expérimental alors qu’une baisse de 0,14, en moyenne, est notée dans le groupe contrôle. Il en résulte donc une plus grande diminution de la moyenne des résultats de l’ISI dans le groupe expérimental.</w:t>
      </w:r>
    </w:p>
    <w:p w14:paraId="720D09FD" w14:textId="77777777" w:rsidR="007B23CF" w:rsidRDefault="007B23CF" w:rsidP="007B23CF">
      <w:pPr>
        <w:ind w:left="567" w:firstLine="851"/>
        <w:jc w:val="both"/>
        <w:rPr>
          <w:lang w:val="fr-CA"/>
        </w:rPr>
      </w:pPr>
    </w:p>
    <w:p w14:paraId="7945133C" w14:textId="69FFED64" w:rsidR="007B23CF" w:rsidRDefault="007B23CF" w:rsidP="007B23CF">
      <w:pPr>
        <w:ind w:left="567" w:firstLine="851"/>
        <w:jc w:val="both"/>
      </w:pPr>
      <w:r w:rsidRPr="00696FDB">
        <w:t xml:space="preserve">À l’aide des analyses réalisées par Miguel </w:t>
      </w:r>
      <w:proofErr w:type="spellStart"/>
      <w:r w:rsidRPr="00696FDB">
        <w:t>Chagnon</w:t>
      </w:r>
      <w:proofErr w:type="spellEnd"/>
      <w:r w:rsidRPr="00696FDB">
        <w:t>, statisticien, les résultats énoncés ci-</w:t>
      </w:r>
      <w:r>
        <w:t>dessus</w:t>
      </w:r>
      <w:r w:rsidRPr="00696FDB">
        <w:t xml:space="preserve"> permettent de répondre à notre hypothèse de départ</w:t>
      </w:r>
      <w:r>
        <w:t xml:space="preserve"> :</w:t>
      </w:r>
      <w:r w:rsidRPr="00696FDB">
        <w:t xml:space="preserve"> </w:t>
      </w:r>
      <w:r>
        <w:t>l</w:t>
      </w:r>
      <w:r w:rsidRPr="00696FDB">
        <w:t>es traitements ostéopathiques globaux diminuent la sévérité de l’insomnie des adultes en bonne santé, souffrant d’insomnie primaire.</w:t>
      </w:r>
    </w:p>
    <w:p w14:paraId="4DC295E0" w14:textId="1BBF4CBB" w:rsidR="00BD290B" w:rsidRPr="0068493C" w:rsidRDefault="00BD290B" w:rsidP="00BD290B">
      <w:pPr>
        <w:pStyle w:val="TitreHeading1"/>
      </w:pPr>
      <w:r>
        <w:t>4</w:t>
      </w:r>
      <w:r w:rsidRPr="0068493C">
        <w:t xml:space="preserve">. </w:t>
      </w:r>
      <w:r>
        <w:t>DISCUSSION / CONCLUSION</w:t>
      </w:r>
    </w:p>
    <w:p w14:paraId="0BF38A78" w14:textId="3CC4F468" w:rsidR="00EF3F9F" w:rsidRDefault="00EF3F9F" w:rsidP="008A33F4">
      <w:pPr>
        <w:pStyle w:val="Paragrapheavant-aprscorpsparagraphbefore-afterbody"/>
      </w:pPr>
      <w:r>
        <w:t>Cette expérimentation a été menée dans le but de déterminer si les</w:t>
      </w:r>
      <w:r w:rsidRPr="0068493C">
        <w:t xml:space="preserve"> traitements ostéopathiques globaux diminuent la sévérité de l’insomnie des adultes en bonne santé, souffrant d’insomnie primaire.</w:t>
      </w:r>
    </w:p>
    <w:p w14:paraId="6AE11126" w14:textId="63F8B952" w:rsidR="00EF3F9F" w:rsidRDefault="00EF3F9F" w:rsidP="008A33F4">
      <w:pPr>
        <w:pStyle w:val="Paragrapheavant-aprscorpsparagraphbefore-afterbody"/>
      </w:pPr>
      <w:r>
        <w:t>En se basant sur les études antérieures, le devis expérimental à simple aveugle, comprenant un groupe contrôle, semblait être le meilleur choix. De cette façon, les résultats des deux groupes</w:t>
      </w:r>
      <w:r w:rsidR="00BE32A4">
        <w:t xml:space="preserve"> (</w:t>
      </w:r>
      <w:r>
        <w:t>contrôle et expérimental</w:t>
      </w:r>
      <w:r w:rsidR="00BE32A4">
        <w:t xml:space="preserve">) </w:t>
      </w:r>
      <w:r>
        <w:t>pouvaient être comparés.</w:t>
      </w:r>
    </w:p>
    <w:p w14:paraId="6B57A0F5" w14:textId="4D1F644C" w:rsidR="00EF3F9F" w:rsidRDefault="00EF3F9F" w:rsidP="008A33F4">
      <w:pPr>
        <w:pStyle w:val="Paragrapheavant-aprscorpsparagraphbefore-afterbody"/>
      </w:pPr>
      <w:r>
        <w:t>Afin d’éviter un problème de recrutement, celui-ci a pu débuter très tôt a</w:t>
      </w:r>
      <w:r w:rsidR="004015E9">
        <w:t>près l’approbation du protocole. L</w:t>
      </w:r>
      <w:r>
        <w:t xml:space="preserve">’utilisation des réseaux sociaux a permis de présenter une publicité portant sur la présente expérimentation à un auditoire mieux ciblé. Plus de </w:t>
      </w:r>
      <w:r w:rsidR="00BE32A4">
        <w:t>18 000</w:t>
      </w:r>
      <w:r>
        <w:t xml:space="preserve"> personnes ont vu cette publicité sur leur fil d’actualités. De ce nombre, plus de 600 ont lu la publication, 150 ont publié un commentaire et au total, près de 57 personnes ont manifesté de l’intérêt pour prendre part à l’expérimentation. Neuf d’entre elles n’ont jamais répondu aux courriels d’explications. Sept personnes étaient intéressées, mais elles étaient incapables de répondre aux questionnaires de manière électronique. Dix personnes présentaient des critères d’exclusions : six femmes étaient enceintes et quatre souffraient d’insomnie secondaire. Deux personnes ont annulé leur rendez-vous sans donner d’explications par la suite. Et une personne ne voulait pas faire partie du groupe expérimental, car elle ne voulait pas recevoir de traitement. En somme, 14 participants ont été retenus.</w:t>
      </w:r>
    </w:p>
    <w:p w14:paraId="2CDE8839" w14:textId="36350CFF" w:rsidR="00B15F24" w:rsidRDefault="00B15F24" w:rsidP="008A33F4">
      <w:pPr>
        <w:pStyle w:val="Paragrapheavant-aprscorpsparagraphbefore-afterbody"/>
      </w:pPr>
      <w:r>
        <w:t>Afin de simplifier la collecte des données</w:t>
      </w:r>
      <w:r w:rsidR="007B0A5C">
        <w:t xml:space="preserve">, un seul outil de mesure a été utilisé : l’ISI. </w:t>
      </w:r>
      <w:r w:rsidR="00D479CA">
        <w:t xml:space="preserve">Le fait d’avoir utilisé un questionnaire simple, court, concis et </w:t>
      </w:r>
      <w:r w:rsidR="00D479CA">
        <w:lastRenderedPageBreak/>
        <w:t xml:space="preserve">pouvant être rempli </w:t>
      </w:r>
      <w:r w:rsidR="00BE32A4">
        <w:t>par voie</w:t>
      </w:r>
      <w:r w:rsidR="00D479CA">
        <w:t xml:space="preserve"> électronique semble avoir permis une meilleure rétention des participants, tout au long du projet de recherche. Cela produisant des résultats plus complets, pouvant être analysés plus en profondeur afin d’obtenir une réponse claire afin de valider l’hypothèse de départ.</w:t>
      </w:r>
    </w:p>
    <w:p w14:paraId="5B1F2E9B" w14:textId="6A8E5942" w:rsidR="002700A3" w:rsidRDefault="002700A3" w:rsidP="008A33F4">
      <w:pPr>
        <w:pStyle w:val="Paragrapheavant-aprscorpsparagraphbefore-afterbody"/>
      </w:pPr>
      <w:r>
        <w:t>Comme le sommeil est un phénomène d’</w:t>
      </w:r>
      <w:proofErr w:type="spellStart"/>
      <w:r>
        <w:t>auto-régulation</w:t>
      </w:r>
      <w:proofErr w:type="spellEnd"/>
      <w:r>
        <w:t>, le corps devrait parvenir à s’endormir ainsi qu’à rester endormi, sans aide extérieure. Puisque la majorité des solutions existantes afin de diminuer la sévérité de l’insomnie primaire nécessitent une adaptation extérieure de la part du participant (médication, musique, habitudes de vie), il serait intéressant de pouvoir permettre au corps de régir son sommeil, seul.</w:t>
      </w:r>
      <w:r w:rsidR="004755E0">
        <w:t xml:space="preserve"> En considérant les quatre grands concepts de l’ostéopathie : la structure gouverne la fonction, le rôle de l’artère est absolu, l’unité fonctionnelle du corps et la cap</w:t>
      </w:r>
      <w:r w:rsidR="00603D89">
        <w:t xml:space="preserve">acité d’autorégulation du corps, </w:t>
      </w:r>
      <w:r w:rsidR="004755E0">
        <w:t xml:space="preserve">tout indique que </w:t>
      </w:r>
      <w:r w:rsidR="00603D89">
        <w:t>l’ostéopathie</w:t>
      </w:r>
      <w:r w:rsidR="004755E0">
        <w:t xml:space="preserve"> soit un outil efficace afin d’aider un individu à diminuer la sévérité de son insomnie</w:t>
      </w:r>
      <w:r w:rsidR="004015E9">
        <w:t xml:space="preserve"> primaire</w:t>
      </w:r>
      <w:r w:rsidR="00603D89">
        <w:t>.</w:t>
      </w:r>
    </w:p>
    <w:p w14:paraId="17DD422F" w14:textId="2C405447" w:rsidR="00655959" w:rsidRDefault="00655959" w:rsidP="008A33F4">
      <w:pPr>
        <w:pStyle w:val="Paragrapheavant-aprscorpsparagraphbefore-afterbody"/>
      </w:pPr>
      <w:r>
        <w:t>C’est donc en ayant reçu trois séances d’ostéopathie générale prodiguées par le chercheur, réparties sur une période de quatre semaines, durant l’automne de l’année 2015, qu’au final, la sévérité de l’insomnie primaire des participants a diminuée de façon statistiquement très significative dès la deuxième séance. Cette amélioration semble également s’être maintenue dans le temps pour une période de trois semaines suivant la dernière séance.</w:t>
      </w:r>
    </w:p>
    <w:p w14:paraId="6A18CA52" w14:textId="592CA816" w:rsidR="00997FA4" w:rsidRPr="00532C59" w:rsidRDefault="00997FA4" w:rsidP="00997FA4">
      <w:pPr>
        <w:pStyle w:val="TitreHeading2"/>
      </w:pPr>
      <w:r w:rsidRPr="00532C59">
        <w:t>4.1. Explications alternatives</w:t>
      </w:r>
    </w:p>
    <w:p w14:paraId="498AF1F0" w14:textId="7E7C7BC9" w:rsidR="00997FA4" w:rsidRDefault="00997FA4" w:rsidP="008A33F4">
      <w:pPr>
        <w:pStyle w:val="Paragrapheavant-aprscorpsparagraphbefore-afterbody"/>
      </w:pPr>
      <w:r w:rsidRPr="00532C59">
        <w:t xml:space="preserve">À la lumière des résultats obtenus, il semble que le fait </w:t>
      </w:r>
      <w:r w:rsidR="00532C59" w:rsidRPr="00532C59">
        <w:t xml:space="preserve">de prodiguer des traitements ostéopathiques directement en lien avec les besoins spécifiques de chacun des patients </w:t>
      </w:r>
      <w:r w:rsidRPr="00532C59">
        <w:t>ait été bénéfique pour eux, ainsi que pour les fins de cette recherche. Par contre, en tenant compte de l’évolution de l’insomnie des participants, certains</w:t>
      </w:r>
      <w:r>
        <w:t xml:space="preserve"> d’entre eux semblent avoir mieux profité des traitements visant l’axe crânio-sacré et le système musculo-squelettique. D’autres ont vu la sévérité de leur insomnie </w:t>
      </w:r>
      <w:r w:rsidR="004015E9">
        <w:t xml:space="preserve">primaire </w:t>
      </w:r>
      <w:r>
        <w:t xml:space="preserve">diminuée à la suite des séances où le corps </w:t>
      </w:r>
      <w:proofErr w:type="spellStart"/>
      <w:r>
        <w:t>fascial</w:t>
      </w:r>
      <w:proofErr w:type="spellEnd"/>
      <w:r>
        <w:t xml:space="preserve"> était adressé et certains ont mieux réagi lorsque le corps liquidien fût normalisé. En tenant compte de ces observations, il serait pertinent de penser que des traitements d’ostéopathie réalisés en tenant compte d’un des sept mécanismes de santé auraient un effet plus considérable chez certaines personnes souffrant d’insomnie primaire que d’autres.</w:t>
      </w:r>
    </w:p>
    <w:p w14:paraId="6E763CD7" w14:textId="3D518605" w:rsidR="006C40F7" w:rsidRPr="00760EC6" w:rsidRDefault="006C40F7" w:rsidP="006C40F7">
      <w:pPr>
        <w:pStyle w:val="TitreHeading2"/>
      </w:pPr>
      <w:r>
        <w:t>4.2. Biais</w:t>
      </w:r>
    </w:p>
    <w:p w14:paraId="0BEFB162" w14:textId="5ECE3FD6" w:rsidR="006C40F7" w:rsidRDefault="006C40F7" w:rsidP="008A33F4">
      <w:pPr>
        <w:pStyle w:val="Paragrapheavant-aprscorpsparagraphbefore-afterbody"/>
      </w:pPr>
      <w:r>
        <w:t xml:space="preserve">Certaines précautions ont dû être prises afin de limiter l’impact des biais, dans cette expérimentation. Les participants auraient pu être affectés à un groupe, sans que le chercheur soit au courant de l’ordre établi. Il aurait été intéressant de maintenir l’évolution de la sévérité de l’insomnie primaire secrète afin de ne pas influencer le traitement prodigué par le chercheur. Puisque les données ont été obtenues à l’aide d’un questionnaire </w:t>
      </w:r>
      <w:r w:rsidR="004015E9">
        <w:t xml:space="preserve">auto </w:t>
      </w:r>
      <w:r>
        <w:t xml:space="preserve">rapporté et que les personnes </w:t>
      </w:r>
      <w:r>
        <w:lastRenderedPageBreak/>
        <w:t>participaient, consciemment, à une expérience portant sur l’insomnie</w:t>
      </w:r>
      <w:r w:rsidR="004015E9">
        <w:t xml:space="preserve"> primaire</w:t>
      </w:r>
      <w:r>
        <w:t>, il est permis de croire que certaines d’entre elles auraient pu vouloir donner un coup de main au chercheur en bonifiant leurs réponses en remplissant l’ISI. Il est également permis de croire que certaines d’entre elles auraient pu modifier leurs habitudes de sommeil afin de diminuer la sévérité de leur insomnie et par le fait même, fournir des résultats plus concluants au chercheur.</w:t>
      </w:r>
    </w:p>
    <w:p w14:paraId="66D42B2B" w14:textId="52AE2FFA" w:rsidR="00A25CE1" w:rsidRDefault="00A25CE1" w:rsidP="008A33F4">
      <w:pPr>
        <w:pStyle w:val="Paragrapheavant-aprscorpsparagraphbefore-afterbody"/>
      </w:pPr>
      <w:r>
        <w:t xml:space="preserve">Deux participantes ont </w:t>
      </w:r>
      <w:r w:rsidR="00BE32A4">
        <w:t>dû</w:t>
      </w:r>
      <w:r>
        <w:t xml:space="preserve"> être exclues. Elles faisaient partie du groupe contrôle. Elles ont avoué avoir utilisé de la médication afin de diminuer leur insomnie.</w:t>
      </w:r>
    </w:p>
    <w:p w14:paraId="32EA9632" w14:textId="0BE2381E" w:rsidR="009C6BE6" w:rsidRDefault="009C6BE6" w:rsidP="008A33F4">
      <w:pPr>
        <w:pStyle w:val="Paragrapheavant-aprscorpsparagraphbefore-afterbody"/>
      </w:pPr>
      <w:r>
        <w:t>Trois participantes n’ont pas constaté de changement suite aux trois séances reçues dans le cadre de cette recherche. L’insomnie, de chacune d’</w:t>
      </w:r>
      <w:r w:rsidR="00BE32A4">
        <w:t>entre elles</w:t>
      </w:r>
      <w:r>
        <w:t>, semblait plus liée à des préoccupations psychologiques. Cela ressemblait donc plutôt à de l’insomnie secondaire. Il leur a été fortement suggéré d’aller consulter un médecin afin de statuer sur leur condition de santé véritable.</w:t>
      </w:r>
    </w:p>
    <w:p w14:paraId="1996AEE3" w14:textId="4CA58486" w:rsidR="00503955" w:rsidRPr="00760EC6" w:rsidRDefault="00503955" w:rsidP="00503955">
      <w:pPr>
        <w:pStyle w:val="TitreHeading2"/>
      </w:pPr>
      <w:r>
        <w:t>4.3. Validité externe des résultats</w:t>
      </w:r>
    </w:p>
    <w:p w14:paraId="1060BBCD" w14:textId="77777777" w:rsidR="00503955" w:rsidRDefault="00503955" w:rsidP="008A33F4">
      <w:pPr>
        <w:pStyle w:val="Paragrapheavant-aprscorpsparagraphbefore-afterbody"/>
      </w:pPr>
      <w:r>
        <w:t>Avec les résultats obtenus lors de l’expérimentation menée à l’automne 2015, portant sur l’insomnie primaire, l’hypothèse de départ a pu être validée. Malgré les résultats statistiquement très significatifs obtenus lors de cette expérimentation, ceux-ci ont seulement permis de tirer des conclusions en lien avec les participants qui ont pris part à cette expérimentation. Le nombre de quatorze participants est insuffisant pour permettre d’extrapoler sur l’efficacité de l’ostéopathie portant sur l’insomnie primaire des gens en général. En réponse à ces observations, la validité externe de cette étude n’a pu être généralisée à la vie réelle.</w:t>
      </w:r>
    </w:p>
    <w:p w14:paraId="11C53E05" w14:textId="0E6011A4" w:rsidR="00503955" w:rsidRPr="00760EC6" w:rsidRDefault="00503955" w:rsidP="00503955">
      <w:pPr>
        <w:pStyle w:val="TitreHeading2"/>
      </w:pPr>
      <w:r>
        <w:t>4.4. Signification des résultats</w:t>
      </w:r>
    </w:p>
    <w:p w14:paraId="40308C16" w14:textId="5DDA3711" w:rsidR="00503955" w:rsidRDefault="00503955" w:rsidP="008A33F4">
      <w:pPr>
        <w:pStyle w:val="Paragrapheavant-aprscorpsparagraphbefore-afterbody"/>
      </w:pPr>
      <w:r w:rsidRPr="00832CA4">
        <w:t>Grâce à ses techniques manuelles, l’ostéopathie vise à rétablir l’</w:t>
      </w:r>
      <w:r>
        <w:t xml:space="preserve">équilibre </w:t>
      </w:r>
      <w:r w:rsidRPr="00832CA4">
        <w:t xml:space="preserve">au niveau des principaux systèmes </w:t>
      </w:r>
      <w:r>
        <w:t xml:space="preserve">nerveux et endocriniens </w:t>
      </w:r>
      <w:r w:rsidRPr="00832CA4">
        <w:t>en lien avec le sommeil</w:t>
      </w:r>
      <w:r>
        <w:t xml:space="preserve"> afin de permettre au corps de retrouver </w:t>
      </w:r>
      <w:r w:rsidRPr="00832CA4">
        <w:t>l’homéostasie. Cette médecine</w:t>
      </w:r>
      <w:r>
        <w:t xml:space="preserve"> s’intéresse surtout aux causes plutôt qu’aux symptômes. Cela permet donc de mettre en place des solutions durables en lien avec un problème précis. Comme enseigné au Collège d’études ostéopathiques de Montréal, il faudra donc toujours libérer le contenant avant de pouvoir normaliser efficacement le contenu. De cette façon, les effets indésirables du traitement seront minimisés et cela permettra au corps de mieux intégrer tous les changements apportés à son équilibre, vital. Le fait d’avoir obtenu des résultats statistiquement très significatifs lors de cette expérimentation a permis de valider cette méthodologie.</w:t>
      </w:r>
    </w:p>
    <w:p w14:paraId="177F7180" w14:textId="56213520" w:rsidR="00503955" w:rsidRPr="00760EC6" w:rsidRDefault="00503955" w:rsidP="00503955">
      <w:pPr>
        <w:pStyle w:val="TitreHeading2"/>
      </w:pPr>
      <w:r>
        <w:t>4.5. Forces et faiblesses</w:t>
      </w:r>
    </w:p>
    <w:p w14:paraId="7C3BA95D" w14:textId="1C113D5C" w:rsidR="00655959" w:rsidRDefault="00503955" w:rsidP="008A33F4">
      <w:pPr>
        <w:pStyle w:val="Paragrapheavant-aprscorpsparagraphbefore-afterbody"/>
      </w:pPr>
      <w:r>
        <w:t xml:space="preserve">Tout d’abord, le fait d’avoir utilisé les réseaux sociaux comme mode de recrutement principal a permis d’avoir une visibilité accrue auprès d’une population </w:t>
      </w:r>
      <w:r>
        <w:lastRenderedPageBreak/>
        <w:t xml:space="preserve">assez ciblée. Le fait d’avoir réussi à former un groupe contrôle semble également avoir porté des fruits. Ceci semble </w:t>
      </w:r>
      <w:r w:rsidRPr="005416F4">
        <w:t>avoir permis de</w:t>
      </w:r>
      <w:r>
        <w:t xml:space="preserve"> tirer des conclusions plus précises afin de valider l’hypothèse de recherche.</w:t>
      </w:r>
    </w:p>
    <w:p w14:paraId="5AC79435" w14:textId="71696B8F" w:rsidR="00503955" w:rsidRDefault="00503955" w:rsidP="008A33F4">
      <w:pPr>
        <w:pStyle w:val="Paragrapheavant-aprscorpsparagraphbefore-afterbody"/>
      </w:pPr>
      <w:r>
        <w:t>Le questionnaire de départ aurait quant à lui pu être plus clair et plus précis. Une participante a dû être refusée, même après avoir rempli le questionnaire initial. Ce n’est que lorsqu’elle s’est présentée au premier rendez-vous que le chercheur a appris qu’elle était en investigation médicale. Et une autre participante du groupe expérimental semble avoir caché le fait qu’elle détenait une prescription de médication pour améliorer son sommeil. Il aurait été très intéressant de mener cette étude auprès d’un peu plus d’hommes. Seulement deux ont participé à la recherche.</w:t>
      </w:r>
    </w:p>
    <w:p w14:paraId="47359AE1" w14:textId="2C479C19" w:rsidR="00503955" w:rsidRDefault="00503955" w:rsidP="008A33F4">
      <w:pPr>
        <w:pStyle w:val="Paragrapheavant-aprscorpsparagraphbefore-afterbody"/>
      </w:pPr>
      <w:r>
        <w:t>Le fait d’avoir utilisé un outil de mesure simple, pour quantifier la variable dépendante, semble avoir facilité les choses. Compte tenu du fait que le questionnaire comporte sept questions, il aurait été intéressant de comparer l’évolution des résultats entre chacune d’elles.</w:t>
      </w:r>
    </w:p>
    <w:p w14:paraId="450FAE46" w14:textId="1E744E46" w:rsidR="008A33F4" w:rsidRDefault="008A33F4" w:rsidP="008A33F4">
      <w:pPr>
        <w:pStyle w:val="Paragrapheavant-aprscorpsparagraphbefore-afterbody"/>
      </w:pPr>
      <w:r>
        <w:t xml:space="preserve">Dès le départ, il était clair que les traitements ostéopathiques ne viseraient aucune structure précise ou ne feraient appel à aucune technique en particulier </w:t>
      </w:r>
      <w:r w:rsidR="00BE32A4">
        <w:t>et ceci s</w:t>
      </w:r>
      <w:r>
        <w:t>emble avoir permis au chercheur de prodiguer des traitements personnalisés, en lien avec la problématique précise du participant.</w:t>
      </w:r>
    </w:p>
    <w:p w14:paraId="1F72C50C" w14:textId="3F894C1B" w:rsidR="008A33F4" w:rsidRPr="00760EC6" w:rsidRDefault="008A33F4" w:rsidP="008A33F4">
      <w:pPr>
        <w:pStyle w:val="TitreHeading2"/>
      </w:pPr>
      <w:r>
        <w:t>4.6. Suggestions</w:t>
      </w:r>
    </w:p>
    <w:p w14:paraId="252F13BF" w14:textId="45401A0A" w:rsidR="008A33F4" w:rsidRDefault="008A33F4" w:rsidP="008A33F4">
      <w:pPr>
        <w:pStyle w:val="Paragrapheavant-aprscorpsparagraphbefore-afterbody"/>
      </w:pPr>
      <w:r>
        <w:t>Il semble primordial d’obtenir deux groupes, dont un contrôle. Cela augmentera la validité des résultats obtenus. L’utilisation d’un questionnaire initial plus clair, en ce qui a trait à la consommation actuelle ou future, de médication devrait prévenir le retrait de certains participants. Comparer le groupe expérimental et le groupe contrôle à un troisième groupe, recevant d’autres formes de traitements pour diminuer l’insomnie primaire, pourrait donner plus de signification aux résultats obtenus. Le même genre de recherche pourrait être tenu à différents endroits au Québec. Une fois toutes les données rassemblées, le biais possible quant à la validité externe pourrait être écarté.</w:t>
      </w:r>
    </w:p>
    <w:p w14:paraId="24CBF6D8" w14:textId="77B72633" w:rsidR="008A33F4" w:rsidRPr="00760EC6" w:rsidRDefault="008A33F4" w:rsidP="008A33F4">
      <w:pPr>
        <w:pStyle w:val="TitreHeading2"/>
      </w:pPr>
      <w:r>
        <w:t>4.7. Conclusion</w:t>
      </w:r>
    </w:p>
    <w:p w14:paraId="52D5E30C" w14:textId="77777777" w:rsidR="008A33F4" w:rsidRDefault="008A33F4" w:rsidP="008A33F4">
      <w:pPr>
        <w:pStyle w:val="Paragrapheavant-aprscorpsparagraphbefore-afterbody"/>
      </w:pPr>
      <w:r>
        <w:t xml:space="preserve">Au fil de l’expérimentation, il aura été possible d’en apprendre davantage sur les mécanismes d’action de l’insomnie primaire, des conséquences sur l’être humain ainsi que sur les solutions connues à ce jour afin de réduire la sévérité de l’insomnie primaire. Le but principal de ce travail était de savoir si les traitements ostéopathiques globaux pouvaient diminuer la sévérité de l’insomnie primaire chez les adultes en bonne santé. Pour ce faire, le meilleur outil disponible a été utilisé : l’Index de Sévérité de l’Insomnie. À l’aide des réponses obtenues à ce questionnaire composé de sept questions, le chercheur pouvait quantifier la sévérité de leur insomnie à l’aide d’un pointage sur 28. Donc, au fil des traitements, il était possible d’observer la variation des pointages des patients, suite aux trois </w:t>
      </w:r>
      <w:r>
        <w:lastRenderedPageBreak/>
        <w:t>traitements d’ostéopathie globaux prodigués par le chercheur. Les résultats obtenus auprès des quatorze participants du groupe expérimental ont pu être comparés à ceux du groupe contrôle et pour donner suite à leurs analyses, l’hypothèse de départ a pu être validée de façon statistiquement très significative. Il est souhaitable de penser que le fait d’avoir obtenu de tels résultats dans le cadre de ce travail permettra de poser un jalon important dans la reconnaissance de l’ostéopathie dans notre société actuelle, permettant ainsi d’offrir un support complémentaire au système de santé actuel, mis en place depuis quelques générations.</w:t>
      </w:r>
    </w:p>
    <w:p w14:paraId="1D33A72C" w14:textId="77777777" w:rsidR="00532C59" w:rsidRDefault="00532C59" w:rsidP="00532C59">
      <w:pPr>
        <w:pStyle w:val="TitreHeading1"/>
      </w:pPr>
      <w:r>
        <w:t>5</w:t>
      </w:r>
      <w:r w:rsidRPr="0068493C">
        <w:t xml:space="preserve">. </w:t>
      </w:r>
      <w:r>
        <w:t>RÉFÉRENCES</w:t>
      </w:r>
    </w:p>
    <w:p w14:paraId="24F93916" w14:textId="77777777" w:rsidR="00786A6A" w:rsidRDefault="00786A6A" w:rsidP="00786A6A">
      <w:pPr>
        <w:widowControl w:val="0"/>
        <w:tabs>
          <w:tab w:val="left" w:pos="1843"/>
        </w:tabs>
        <w:autoSpaceDE w:val="0"/>
        <w:autoSpaceDN w:val="0"/>
        <w:adjustRightInd w:val="0"/>
        <w:ind w:left="1843" w:right="43" w:hanging="1134"/>
        <w:jc w:val="both"/>
      </w:pPr>
      <w:r w:rsidRPr="00D233E3">
        <w:fldChar w:fldCharType="begin"/>
      </w:r>
      <w:r w:rsidRPr="006921D4">
        <w:rPr>
          <w:lang w:val="en-CA"/>
        </w:rPr>
        <w:instrText xml:space="preserve"> HYPERLINK "http://www.ncbi.nlm.nih.gov/pubmed/?term=Bj%26%23x000f8%3Brngaard%20JH%5Bauth%5D" </w:instrText>
      </w:r>
      <w:r w:rsidRPr="00D233E3">
        <w:fldChar w:fldCharType="separate"/>
      </w:r>
      <w:proofErr w:type="spellStart"/>
      <w:r w:rsidRPr="006921D4">
        <w:rPr>
          <w:lang w:val="en-CA"/>
        </w:rPr>
        <w:t>Bjørngaard</w:t>
      </w:r>
      <w:proofErr w:type="spellEnd"/>
      <w:r w:rsidRPr="00D233E3">
        <w:fldChar w:fldCharType="end"/>
      </w:r>
      <w:r w:rsidRPr="006921D4">
        <w:rPr>
          <w:lang w:val="en-CA"/>
        </w:rPr>
        <w:t xml:space="preserve">, J.H., </w:t>
      </w:r>
      <w:hyperlink r:id="rId8" w:history="1">
        <w:proofErr w:type="spellStart"/>
        <w:r w:rsidRPr="006921D4">
          <w:rPr>
            <w:lang w:val="en-CA"/>
          </w:rPr>
          <w:t>Bjerkeset</w:t>
        </w:r>
        <w:proofErr w:type="spellEnd"/>
      </w:hyperlink>
      <w:r w:rsidRPr="006921D4">
        <w:rPr>
          <w:lang w:val="en-CA"/>
        </w:rPr>
        <w:t xml:space="preserve">, O., </w:t>
      </w:r>
      <w:hyperlink r:id="rId9" w:history="1">
        <w:proofErr w:type="spellStart"/>
        <w:r w:rsidRPr="006921D4">
          <w:rPr>
            <w:lang w:val="en-CA"/>
          </w:rPr>
          <w:t>Romundstad</w:t>
        </w:r>
        <w:proofErr w:type="spellEnd"/>
      </w:hyperlink>
      <w:r w:rsidRPr="006921D4">
        <w:rPr>
          <w:lang w:val="en-CA"/>
        </w:rPr>
        <w:t xml:space="preserve">, P. </w:t>
      </w:r>
      <w:proofErr w:type="gramStart"/>
      <w:r w:rsidRPr="006921D4">
        <w:rPr>
          <w:lang w:val="en-CA"/>
        </w:rPr>
        <w:t>et</w:t>
      </w:r>
      <w:proofErr w:type="gramEnd"/>
      <w:r w:rsidRPr="00D233E3">
        <w:fldChar w:fldCharType="begin"/>
      </w:r>
      <w:r w:rsidRPr="006921D4">
        <w:rPr>
          <w:lang w:val="en-CA"/>
        </w:rPr>
        <w:instrText xml:space="preserve"> HYPERLINK "http://www.ncbi.nlm.nih.gov/pubmed/?term=Gunnell%20D%5Bauth%5D" </w:instrText>
      </w:r>
      <w:r w:rsidRPr="00D233E3">
        <w:fldChar w:fldCharType="separate"/>
      </w:r>
      <w:r w:rsidRPr="006921D4">
        <w:rPr>
          <w:lang w:val="en-CA"/>
        </w:rPr>
        <w:t xml:space="preserve"> </w:t>
      </w:r>
      <w:proofErr w:type="spellStart"/>
      <w:r w:rsidRPr="006921D4">
        <w:rPr>
          <w:lang w:val="en-CA"/>
        </w:rPr>
        <w:t>Gunnell</w:t>
      </w:r>
      <w:proofErr w:type="spellEnd"/>
      <w:r w:rsidRPr="00D233E3">
        <w:fldChar w:fldCharType="end"/>
      </w:r>
      <w:r w:rsidRPr="006921D4">
        <w:rPr>
          <w:lang w:val="en-CA"/>
        </w:rPr>
        <w:t xml:space="preserve">, D. (2011). </w:t>
      </w:r>
      <w:r w:rsidRPr="006921D4">
        <w:rPr>
          <w:bCs/>
          <w:lang w:val="en-CA"/>
        </w:rPr>
        <w:t xml:space="preserve">Sleeping Problems and Suicide in 75,000 Norwegian Adults: A </w:t>
      </w:r>
      <w:proofErr w:type="gramStart"/>
      <w:r w:rsidRPr="006921D4">
        <w:rPr>
          <w:bCs/>
          <w:lang w:val="en-CA"/>
        </w:rPr>
        <w:t>20 Year</w:t>
      </w:r>
      <w:proofErr w:type="gramEnd"/>
      <w:r w:rsidRPr="006921D4">
        <w:rPr>
          <w:bCs/>
          <w:lang w:val="en-CA"/>
        </w:rPr>
        <w:t xml:space="preserve"> Follow-up of the Study</w:t>
      </w:r>
      <w:r w:rsidRPr="006921D4">
        <w:rPr>
          <w:lang w:val="en-CA"/>
        </w:rPr>
        <w:t xml:space="preserve">. </w:t>
      </w:r>
      <w:r w:rsidRPr="006921D4">
        <w:rPr>
          <w:i/>
          <w:lang w:val="en-CA"/>
        </w:rPr>
        <w:t>Sleep</w:t>
      </w:r>
      <w:r w:rsidRPr="006921D4">
        <w:rPr>
          <w:lang w:val="en-CA"/>
        </w:rPr>
        <w:t xml:space="preserve">, </w:t>
      </w:r>
      <w:r w:rsidRPr="006921D4">
        <w:rPr>
          <w:i/>
          <w:lang w:val="en-CA"/>
        </w:rPr>
        <w:t>34</w:t>
      </w:r>
      <w:r w:rsidRPr="006921D4">
        <w:rPr>
          <w:lang w:val="en-CA"/>
        </w:rPr>
        <w:t xml:space="preserve">(9), 1155–1159. </w:t>
      </w:r>
      <w:proofErr w:type="spellStart"/>
      <w:proofErr w:type="gramStart"/>
      <w:r w:rsidRPr="006921D4">
        <w:rPr>
          <w:lang w:val="en-CA"/>
        </w:rPr>
        <w:t>doi</w:t>
      </w:r>
      <w:proofErr w:type="spellEnd"/>
      <w:proofErr w:type="gramEnd"/>
      <w:r w:rsidRPr="006921D4">
        <w:rPr>
          <w:lang w:val="en-CA"/>
        </w:rPr>
        <w:t xml:space="preserve">:  </w:t>
      </w:r>
      <w:hyperlink r:id="rId10" w:history="1">
        <w:r w:rsidRPr="006921D4">
          <w:rPr>
            <w:lang w:val="en-CA"/>
          </w:rPr>
          <w:t>10.5665/SLEEP.1228</w:t>
        </w:r>
      </w:hyperlink>
    </w:p>
    <w:p w14:paraId="080FBF69" w14:textId="77777777" w:rsidR="00786A6A" w:rsidRDefault="00786A6A" w:rsidP="00786A6A">
      <w:pPr>
        <w:widowControl w:val="0"/>
        <w:tabs>
          <w:tab w:val="left" w:pos="1843"/>
        </w:tabs>
        <w:autoSpaceDE w:val="0"/>
        <w:autoSpaceDN w:val="0"/>
        <w:adjustRightInd w:val="0"/>
        <w:ind w:left="720" w:hanging="1134"/>
        <w:rPr>
          <w:rFonts w:ascii="Helvetica" w:hAnsi="Helvetica" w:cs="Helvetica"/>
          <w:lang w:val="en-US"/>
        </w:rPr>
      </w:pPr>
    </w:p>
    <w:p w14:paraId="5F2EDE62" w14:textId="77777777" w:rsidR="00786A6A" w:rsidRPr="00460A1E" w:rsidRDefault="00786A6A" w:rsidP="00786A6A">
      <w:pPr>
        <w:widowControl w:val="0"/>
        <w:tabs>
          <w:tab w:val="left" w:pos="1843"/>
        </w:tabs>
        <w:autoSpaceDE w:val="0"/>
        <w:autoSpaceDN w:val="0"/>
        <w:adjustRightInd w:val="0"/>
        <w:ind w:left="1843" w:hanging="1134"/>
        <w:rPr>
          <w:lang w:val="en-US"/>
        </w:rPr>
      </w:pPr>
      <w:proofErr w:type="spellStart"/>
      <w:r w:rsidRPr="00460A1E">
        <w:rPr>
          <w:lang w:val="en-US"/>
        </w:rPr>
        <w:t>Buijs</w:t>
      </w:r>
      <w:proofErr w:type="spellEnd"/>
      <w:r w:rsidRPr="00460A1E">
        <w:rPr>
          <w:lang w:val="en-US"/>
        </w:rPr>
        <w:t xml:space="preserve">, R. M., la Fleur, S. E., </w:t>
      </w:r>
      <w:proofErr w:type="spellStart"/>
      <w:r w:rsidRPr="00460A1E">
        <w:rPr>
          <w:lang w:val="en-US"/>
        </w:rPr>
        <w:t>Wortel</w:t>
      </w:r>
      <w:proofErr w:type="spellEnd"/>
      <w:r w:rsidRPr="00460A1E">
        <w:rPr>
          <w:lang w:val="en-US"/>
        </w:rPr>
        <w:t xml:space="preserve">, J., Van </w:t>
      </w:r>
      <w:proofErr w:type="spellStart"/>
      <w:r w:rsidRPr="00460A1E">
        <w:rPr>
          <w:lang w:val="en-US"/>
        </w:rPr>
        <w:t>Heyningen</w:t>
      </w:r>
      <w:proofErr w:type="spellEnd"/>
      <w:r w:rsidRPr="00460A1E">
        <w:rPr>
          <w:lang w:val="en-US"/>
        </w:rPr>
        <w:t xml:space="preserve">, C., </w:t>
      </w:r>
      <w:proofErr w:type="spellStart"/>
      <w:r w:rsidRPr="00460A1E">
        <w:rPr>
          <w:lang w:val="en-US"/>
        </w:rPr>
        <w:t>Zuiddam</w:t>
      </w:r>
      <w:proofErr w:type="spellEnd"/>
      <w:r w:rsidRPr="00460A1E">
        <w:rPr>
          <w:lang w:val="en-US"/>
        </w:rPr>
        <w:t xml:space="preserve">, L., </w:t>
      </w:r>
      <w:proofErr w:type="spellStart"/>
      <w:r w:rsidRPr="00460A1E">
        <w:rPr>
          <w:lang w:val="en-US"/>
        </w:rPr>
        <w:t>Mettenleiter</w:t>
      </w:r>
      <w:proofErr w:type="spellEnd"/>
      <w:r w:rsidRPr="00460A1E">
        <w:rPr>
          <w:lang w:val="en-US"/>
        </w:rPr>
        <w:t xml:space="preserve">, T. C., . . . </w:t>
      </w:r>
      <w:proofErr w:type="spellStart"/>
      <w:r w:rsidRPr="00460A1E">
        <w:rPr>
          <w:lang w:val="en-US"/>
        </w:rPr>
        <w:t>Niijima</w:t>
      </w:r>
      <w:proofErr w:type="spellEnd"/>
      <w:r w:rsidRPr="00460A1E">
        <w:rPr>
          <w:lang w:val="en-US"/>
        </w:rPr>
        <w:t xml:space="preserve">, A. (2003). The </w:t>
      </w:r>
      <w:proofErr w:type="spellStart"/>
      <w:r w:rsidRPr="00460A1E">
        <w:rPr>
          <w:lang w:val="en-US"/>
        </w:rPr>
        <w:t>suprachiasmatic</w:t>
      </w:r>
      <w:proofErr w:type="spellEnd"/>
      <w:r w:rsidRPr="00460A1E">
        <w:rPr>
          <w:lang w:val="en-US"/>
        </w:rPr>
        <w:t xml:space="preserve"> nucleus balances sympathetic and parasympathetic output to peripheral organs through separate </w:t>
      </w:r>
      <w:proofErr w:type="spellStart"/>
      <w:r w:rsidRPr="00460A1E">
        <w:rPr>
          <w:lang w:val="en-US"/>
        </w:rPr>
        <w:t>preautonomic</w:t>
      </w:r>
      <w:proofErr w:type="spellEnd"/>
      <w:r w:rsidRPr="00460A1E">
        <w:rPr>
          <w:lang w:val="en-US"/>
        </w:rPr>
        <w:t xml:space="preserve"> neurons. </w:t>
      </w:r>
      <w:proofErr w:type="gramStart"/>
      <w:r w:rsidRPr="00460A1E">
        <w:rPr>
          <w:i/>
          <w:iCs/>
          <w:lang w:val="en-US"/>
        </w:rPr>
        <w:t xml:space="preserve">J Comp </w:t>
      </w:r>
      <w:proofErr w:type="spellStart"/>
      <w:r w:rsidRPr="00460A1E">
        <w:rPr>
          <w:i/>
          <w:iCs/>
          <w:lang w:val="en-US"/>
        </w:rPr>
        <w:t>Neurol</w:t>
      </w:r>
      <w:proofErr w:type="spellEnd"/>
      <w:r w:rsidRPr="00460A1E">
        <w:rPr>
          <w:i/>
          <w:iCs/>
          <w:lang w:val="en-US"/>
        </w:rPr>
        <w:t>, 464</w:t>
      </w:r>
      <w:r w:rsidRPr="00460A1E">
        <w:rPr>
          <w:lang w:val="en-US"/>
        </w:rPr>
        <w:t>(1), 36-48.</w:t>
      </w:r>
      <w:proofErr w:type="gramEnd"/>
      <w:r w:rsidRPr="00460A1E">
        <w:rPr>
          <w:lang w:val="en-US"/>
        </w:rPr>
        <w:t xml:space="preserve"> </w:t>
      </w:r>
      <w:proofErr w:type="spellStart"/>
      <w:proofErr w:type="gramStart"/>
      <w:r w:rsidRPr="00460A1E">
        <w:rPr>
          <w:lang w:val="en-US"/>
        </w:rPr>
        <w:t>doi</w:t>
      </w:r>
      <w:proofErr w:type="spellEnd"/>
      <w:proofErr w:type="gramEnd"/>
      <w:r w:rsidRPr="00460A1E">
        <w:rPr>
          <w:lang w:val="en-US"/>
        </w:rPr>
        <w:t>: 10.1002/cne.10765</w:t>
      </w:r>
    </w:p>
    <w:p w14:paraId="24163B22" w14:textId="77777777" w:rsidR="00786A6A" w:rsidRPr="006921D4" w:rsidRDefault="00786A6A" w:rsidP="00786A6A">
      <w:pPr>
        <w:widowControl w:val="0"/>
        <w:tabs>
          <w:tab w:val="left" w:pos="1843"/>
        </w:tabs>
        <w:autoSpaceDE w:val="0"/>
        <w:autoSpaceDN w:val="0"/>
        <w:adjustRightInd w:val="0"/>
        <w:ind w:left="1843" w:right="43" w:hanging="1134"/>
        <w:jc w:val="both"/>
        <w:rPr>
          <w:lang w:val="en-CA"/>
        </w:rPr>
      </w:pPr>
    </w:p>
    <w:p w14:paraId="03E73F8D" w14:textId="77777777" w:rsidR="00786A6A" w:rsidRDefault="00786A6A" w:rsidP="00786A6A">
      <w:pPr>
        <w:tabs>
          <w:tab w:val="left" w:pos="1843"/>
        </w:tabs>
        <w:ind w:left="1843" w:hanging="1134"/>
        <w:rPr>
          <w:color w:val="242424"/>
          <w:lang w:val="en-US"/>
        </w:rPr>
      </w:pPr>
      <w:proofErr w:type="spellStart"/>
      <w:r w:rsidRPr="006921D4">
        <w:rPr>
          <w:color w:val="242424"/>
        </w:rPr>
        <w:t>Carskadon</w:t>
      </w:r>
      <w:proofErr w:type="spellEnd"/>
      <w:r w:rsidRPr="006921D4">
        <w:rPr>
          <w:color w:val="242424"/>
        </w:rPr>
        <w:t xml:space="preserve">, M., </w:t>
      </w:r>
      <w:proofErr w:type="spellStart"/>
      <w:r w:rsidRPr="006921D4">
        <w:rPr>
          <w:color w:val="242424"/>
        </w:rPr>
        <w:t>Dement</w:t>
      </w:r>
      <w:proofErr w:type="spellEnd"/>
      <w:r w:rsidRPr="006921D4">
        <w:rPr>
          <w:color w:val="242424"/>
        </w:rPr>
        <w:t xml:space="preserve">, W. (2005). </w:t>
      </w:r>
      <w:r w:rsidRPr="00D233E3">
        <w:rPr>
          <w:color w:val="242424"/>
          <w:lang w:val="en-US"/>
        </w:rPr>
        <w:t xml:space="preserve">Normal human sleep: An overview. </w:t>
      </w:r>
      <w:proofErr w:type="gramStart"/>
      <w:r w:rsidRPr="00D233E3">
        <w:rPr>
          <w:i/>
          <w:color w:val="242424"/>
          <w:lang w:val="en-US"/>
        </w:rPr>
        <w:t>Principles and Practice of Sleep Medicine</w:t>
      </w:r>
      <w:r w:rsidRPr="00D233E3">
        <w:rPr>
          <w:color w:val="242424"/>
          <w:lang w:val="en-US"/>
        </w:rPr>
        <w:t>.</w:t>
      </w:r>
      <w:proofErr w:type="gramEnd"/>
      <w:r w:rsidRPr="00D233E3">
        <w:rPr>
          <w:color w:val="242424"/>
          <w:lang w:val="en-US"/>
        </w:rPr>
        <w:t xml:space="preserve"> 4th ed. Philadelphia: Elsevier Saunders, 13–23</w:t>
      </w:r>
    </w:p>
    <w:p w14:paraId="597DC08A" w14:textId="77777777" w:rsidR="00786A6A" w:rsidRDefault="00786A6A" w:rsidP="00786A6A">
      <w:pPr>
        <w:tabs>
          <w:tab w:val="left" w:pos="1843"/>
        </w:tabs>
        <w:ind w:left="1843" w:right="43" w:hanging="1134"/>
        <w:jc w:val="both"/>
        <w:rPr>
          <w:rFonts w:eastAsia="MS Mincho"/>
          <w:lang w:val="en-CA" w:eastAsia="fr-FR"/>
        </w:rPr>
      </w:pPr>
    </w:p>
    <w:p w14:paraId="48505070" w14:textId="77777777" w:rsidR="00786A6A" w:rsidRDefault="00786A6A" w:rsidP="00786A6A">
      <w:pPr>
        <w:tabs>
          <w:tab w:val="left" w:pos="1843"/>
        </w:tabs>
        <w:ind w:left="1843" w:right="43" w:hanging="1134"/>
        <w:jc w:val="both"/>
        <w:rPr>
          <w:rFonts w:eastAsia="MS Mincho"/>
          <w:lang w:val="en-US" w:eastAsia="fr-FR"/>
        </w:rPr>
      </w:pPr>
      <w:proofErr w:type="spellStart"/>
      <w:proofErr w:type="gramStart"/>
      <w:r w:rsidRPr="00D233E3">
        <w:rPr>
          <w:rFonts w:eastAsia="MS Mincho"/>
          <w:lang w:val="en-US" w:eastAsia="fr-FR"/>
        </w:rPr>
        <w:t>Edinger</w:t>
      </w:r>
      <w:proofErr w:type="spellEnd"/>
      <w:r w:rsidRPr="00D233E3">
        <w:rPr>
          <w:rFonts w:eastAsia="MS Mincho"/>
          <w:lang w:val="en-US" w:eastAsia="fr-FR"/>
        </w:rPr>
        <w:t xml:space="preserve">, J.D., Bonnet, M.H., </w:t>
      </w:r>
      <w:proofErr w:type="spellStart"/>
      <w:r w:rsidRPr="00D233E3">
        <w:rPr>
          <w:rFonts w:eastAsia="MS Mincho"/>
          <w:lang w:val="en-US" w:eastAsia="fr-FR"/>
        </w:rPr>
        <w:t>Bootzin</w:t>
      </w:r>
      <w:proofErr w:type="spellEnd"/>
      <w:r w:rsidRPr="00D233E3">
        <w:rPr>
          <w:rFonts w:eastAsia="MS Mincho"/>
          <w:lang w:val="en-US" w:eastAsia="fr-FR"/>
        </w:rPr>
        <w:t xml:space="preserve">, R.R., </w:t>
      </w:r>
      <w:proofErr w:type="spellStart"/>
      <w:r w:rsidRPr="00D233E3">
        <w:rPr>
          <w:rFonts w:eastAsia="MS Mincho"/>
          <w:lang w:val="en-US" w:eastAsia="fr-FR"/>
        </w:rPr>
        <w:t>Doghramji</w:t>
      </w:r>
      <w:proofErr w:type="spellEnd"/>
      <w:r w:rsidRPr="00D233E3">
        <w:rPr>
          <w:rFonts w:eastAsia="MS Mincho"/>
          <w:lang w:val="en-US" w:eastAsia="fr-FR"/>
        </w:rPr>
        <w:t xml:space="preserve">, K., Dorsey, C., … </w:t>
      </w:r>
      <w:proofErr w:type="spellStart"/>
      <w:r w:rsidRPr="00D233E3">
        <w:rPr>
          <w:rFonts w:eastAsia="MS Mincho"/>
          <w:lang w:val="en-US" w:eastAsia="fr-FR"/>
        </w:rPr>
        <w:t>Epsie</w:t>
      </w:r>
      <w:proofErr w:type="spellEnd"/>
      <w:r w:rsidRPr="00D233E3">
        <w:rPr>
          <w:rFonts w:eastAsia="MS Mincho"/>
          <w:lang w:val="en-US" w:eastAsia="fr-FR"/>
        </w:rPr>
        <w:t xml:space="preserve"> C.A., (2004).</w:t>
      </w:r>
      <w:proofErr w:type="gramEnd"/>
      <w:r w:rsidRPr="00D233E3">
        <w:rPr>
          <w:rFonts w:eastAsia="MS Mincho"/>
          <w:lang w:val="en-US" w:eastAsia="fr-FR"/>
        </w:rPr>
        <w:t xml:space="preserve"> Derivation of research diagnostic criteria for </w:t>
      </w:r>
      <w:proofErr w:type="gramStart"/>
      <w:r w:rsidRPr="00D233E3">
        <w:rPr>
          <w:rFonts w:eastAsia="MS Mincho"/>
          <w:lang w:val="en-US" w:eastAsia="fr-FR"/>
        </w:rPr>
        <w:t>insomnia :</w:t>
      </w:r>
      <w:proofErr w:type="gramEnd"/>
      <w:r w:rsidRPr="00D233E3">
        <w:rPr>
          <w:rFonts w:eastAsia="MS Mincho"/>
          <w:lang w:val="en-US" w:eastAsia="fr-FR"/>
        </w:rPr>
        <w:t xml:space="preserve"> report of an American academy of sleep medicine work group. Sleep, 27:567-92.</w:t>
      </w:r>
    </w:p>
    <w:p w14:paraId="4C2ABE84" w14:textId="77777777" w:rsidR="00786A6A" w:rsidRPr="00D233E3" w:rsidRDefault="00786A6A" w:rsidP="00786A6A">
      <w:pPr>
        <w:tabs>
          <w:tab w:val="left" w:pos="1843"/>
        </w:tabs>
        <w:ind w:left="1843" w:right="43" w:hanging="1134"/>
        <w:jc w:val="both"/>
        <w:rPr>
          <w:rFonts w:eastAsia="MS Mincho"/>
          <w:lang w:val="en-US" w:eastAsia="fr-FR"/>
        </w:rPr>
      </w:pPr>
    </w:p>
    <w:p w14:paraId="1EDBA206" w14:textId="77777777" w:rsidR="00786A6A" w:rsidRPr="006921D4" w:rsidRDefault="00786A6A" w:rsidP="00786A6A">
      <w:pPr>
        <w:tabs>
          <w:tab w:val="left" w:pos="1843"/>
        </w:tabs>
        <w:ind w:left="1843" w:right="43" w:hanging="1134"/>
        <w:jc w:val="both"/>
        <w:rPr>
          <w:rFonts w:eastAsia="MS Mincho"/>
          <w:lang w:val="en-CA" w:eastAsia="fr-FR"/>
        </w:rPr>
      </w:pPr>
      <w:r w:rsidRPr="006921D4">
        <w:rPr>
          <w:rFonts w:eastAsia="MS Mincho"/>
          <w:lang w:val="en-CA" w:eastAsia="fr-FR"/>
        </w:rPr>
        <w:t xml:space="preserve">Frank, M.G., (2006). The mystery of sleep function: current perspectives and future directions. </w:t>
      </w:r>
      <w:proofErr w:type="gramStart"/>
      <w:r w:rsidRPr="006921D4">
        <w:rPr>
          <w:rFonts w:eastAsia="MS Mincho"/>
          <w:i/>
          <w:lang w:val="en-CA" w:eastAsia="fr-FR"/>
        </w:rPr>
        <w:t>Neurosciences</w:t>
      </w:r>
      <w:r w:rsidRPr="006921D4">
        <w:rPr>
          <w:rFonts w:eastAsia="MS Mincho"/>
          <w:lang w:val="en-CA" w:eastAsia="fr-FR"/>
        </w:rPr>
        <w:t xml:space="preserve">, </w:t>
      </w:r>
      <w:r w:rsidRPr="006921D4">
        <w:rPr>
          <w:rFonts w:eastAsia="MS Mincho"/>
          <w:i/>
          <w:lang w:val="en-CA" w:eastAsia="fr-FR"/>
        </w:rPr>
        <w:t>17</w:t>
      </w:r>
      <w:r w:rsidRPr="006921D4">
        <w:rPr>
          <w:rFonts w:eastAsia="MS Mincho"/>
          <w:lang w:val="en-CA" w:eastAsia="fr-FR"/>
        </w:rPr>
        <w:t>(4), 375-392.</w:t>
      </w:r>
      <w:proofErr w:type="gramEnd"/>
      <w:r w:rsidRPr="006921D4">
        <w:rPr>
          <w:rFonts w:eastAsia="MS Mincho"/>
          <w:lang w:val="en-CA" w:eastAsia="fr-FR"/>
        </w:rPr>
        <w:t xml:space="preserve"> </w:t>
      </w:r>
      <w:proofErr w:type="spellStart"/>
      <w:proofErr w:type="gramStart"/>
      <w:r w:rsidRPr="006921D4">
        <w:rPr>
          <w:rFonts w:eastAsia="MS Mincho"/>
          <w:lang w:val="en-CA" w:eastAsia="fr-FR"/>
        </w:rPr>
        <w:t>doi</w:t>
      </w:r>
      <w:proofErr w:type="spellEnd"/>
      <w:proofErr w:type="gramEnd"/>
      <w:r w:rsidRPr="006921D4">
        <w:rPr>
          <w:rFonts w:eastAsia="MS Mincho"/>
          <w:lang w:val="en-CA" w:eastAsia="fr-FR"/>
        </w:rPr>
        <w:t> :</w:t>
      </w:r>
      <w:hyperlink r:id="rId11" w:history="1">
        <w:r w:rsidRPr="006921D4">
          <w:rPr>
            <w:rFonts w:eastAsia="MS Mincho"/>
            <w:lang w:val="en-CA" w:eastAsia="fr-FR"/>
          </w:rPr>
          <w:t>10.1515/revneuro.2006.17.4.375</w:t>
        </w:r>
      </w:hyperlink>
    </w:p>
    <w:p w14:paraId="6AE39260" w14:textId="77777777" w:rsidR="00786A6A" w:rsidRDefault="00786A6A" w:rsidP="00786A6A">
      <w:pPr>
        <w:widowControl w:val="0"/>
        <w:tabs>
          <w:tab w:val="left" w:pos="1843"/>
        </w:tabs>
        <w:autoSpaceDE w:val="0"/>
        <w:autoSpaceDN w:val="0"/>
        <w:adjustRightInd w:val="0"/>
        <w:ind w:left="1843" w:right="43" w:hanging="1134"/>
        <w:jc w:val="both"/>
        <w:rPr>
          <w:lang w:val="en-CA"/>
        </w:rPr>
      </w:pPr>
    </w:p>
    <w:p w14:paraId="377350AE" w14:textId="77777777" w:rsidR="00786A6A" w:rsidRDefault="00786A6A" w:rsidP="00786A6A">
      <w:pPr>
        <w:tabs>
          <w:tab w:val="left" w:pos="1843"/>
        </w:tabs>
        <w:ind w:left="1843" w:hanging="1134"/>
        <w:rPr>
          <w:lang w:val="en-US"/>
        </w:rPr>
      </w:pPr>
      <w:proofErr w:type="spellStart"/>
      <w:r w:rsidRPr="00D233E3">
        <w:rPr>
          <w:lang w:val="en-US"/>
        </w:rPr>
        <w:t>Gais</w:t>
      </w:r>
      <w:proofErr w:type="spellEnd"/>
      <w:r w:rsidRPr="00D233E3">
        <w:rPr>
          <w:lang w:val="en-US"/>
        </w:rPr>
        <w:t xml:space="preserve">, S., </w:t>
      </w:r>
      <w:proofErr w:type="spellStart"/>
      <w:r w:rsidRPr="00D233E3">
        <w:rPr>
          <w:lang w:val="en-US"/>
        </w:rPr>
        <w:t>Molle</w:t>
      </w:r>
      <w:proofErr w:type="spellEnd"/>
      <w:r w:rsidRPr="00D233E3">
        <w:rPr>
          <w:lang w:val="en-US"/>
        </w:rPr>
        <w:t xml:space="preserve">, M., Helms, K., &amp; Born, J. (2002). Learning-dependent increases in sleep spindle density. </w:t>
      </w:r>
      <w:proofErr w:type="gramStart"/>
      <w:r w:rsidRPr="00D233E3">
        <w:rPr>
          <w:i/>
          <w:iCs/>
          <w:lang w:val="en-US"/>
        </w:rPr>
        <w:t xml:space="preserve">J </w:t>
      </w:r>
      <w:proofErr w:type="spellStart"/>
      <w:r w:rsidRPr="00D233E3">
        <w:rPr>
          <w:i/>
          <w:iCs/>
          <w:lang w:val="en-US"/>
        </w:rPr>
        <w:t>Neurosci</w:t>
      </w:r>
      <w:proofErr w:type="spellEnd"/>
      <w:r w:rsidRPr="00D233E3">
        <w:rPr>
          <w:i/>
          <w:iCs/>
          <w:lang w:val="en-US"/>
        </w:rPr>
        <w:t>, 22</w:t>
      </w:r>
      <w:r w:rsidRPr="00D233E3">
        <w:rPr>
          <w:lang w:val="en-US"/>
        </w:rPr>
        <w:t>(15), 6830-6834.</w:t>
      </w:r>
      <w:proofErr w:type="gramEnd"/>
      <w:r w:rsidRPr="00D233E3">
        <w:rPr>
          <w:lang w:val="en-US"/>
        </w:rPr>
        <w:t xml:space="preserve"> </w:t>
      </w:r>
      <w:proofErr w:type="spellStart"/>
      <w:proofErr w:type="gramStart"/>
      <w:r w:rsidRPr="00D233E3">
        <w:rPr>
          <w:lang w:val="en-US"/>
        </w:rPr>
        <w:t>doi</w:t>
      </w:r>
      <w:proofErr w:type="spellEnd"/>
      <w:proofErr w:type="gramEnd"/>
      <w:r w:rsidRPr="00D233E3">
        <w:rPr>
          <w:lang w:val="en-US"/>
        </w:rPr>
        <w:t>: 20026697</w:t>
      </w:r>
    </w:p>
    <w:p w14:paraId="5DEAFAF3" w14:textId="77777777" w:rsidR="00786A6A" w:rsidRDefault="00786A6A" w:rsidP="00786A6A">
      <w:pPr>
        <w:tabs>
          <w:tab w:val="left" w:pos="1843"/>
        </w:tabs>
        <w:ind w:left="1843" w:hanging="1134"/>
        <w:rPr>
          <w:lang w:val="en-US"/>
        </w:rPr>
      </w:pPr>
    </w:p>
    <w:p w14:paraId="1AAA3105" w14:textId="77777777" w:rsidR="00786A6A" w:rsidRPr="00CB6D77" w:rsidRDefault="00786A6A" w:rsidP="00786A6A">
      <w:pPr>
        <w:widowControl w:val="0"/>
        <w:tabs>
          <w:tab w:val="left" w:pos="1843"/>
        </w:tabs>
        <w:autoSpaceDE w:val="0"/>
        <w:autoSpaceDN w:val="0"/>
        <w:adjustRightInd w:val="0"/>
        <w:ind w:left="1843" w:right="43" w:hanging="1134"/>
        <w:jc w:val="both"/>
        <w:rPr>
          <w:lang w:val="en-US"/>
        </w:rPr>
      </w:pPr>
      <w:proofErr w:type="gramStart"/>
      <w:r w:rsidRPr="00CB6D77">
        <w:rPr>
          <w:lang w:val="en-US"/>
        </w:rPr>
        <w:t xml:space="preserve">Gagnon, C., Belanger, L., </w:t>
      </w:r>
      <w:proofErr w:type="spellStart"/>
      <w:r w:rsidRPr="00CB6D77">
        <w:rPr>
          <w:lang w:val="en-US"/>
        </w:rPr>
        <w:t>Ivers</w:t>
      </w:r>
      <w:proofErr w:type="spellEnd"/>
      <w:r w:rsidRPr="00CB6D77">
        <w:rPr>
          <w:lang w:val="en-US"/>
        </w:rPr>
        <w:t>, H., &amp; Morin, C. M. (2013).</w:t>
      </w:r>
      <w:proofErr w:type="gramEnd"/>
      <w:r w:rsidRPr="00CB6D77">
        <w:rPr>
          <w:lang w:val="en-US"/>
        </w:rPr>
        <w:t xml:space="preserve"> </w:t>
      </w:r>
      <w:proofErr w:type="gramStart"/>
      <w:r w:rsidRPr="00CB6D77">
        <w:rPr>
          <w:lang w:val="en-US"/>
        </w:rPr>
        <w:t>Validation of the Insomnia Severity Index in primary care.</w:t>
      </w:r>
      <w:proofErr w:type="gramEnd"/>
      <w:r w:rsidRPr="00CB6D77">
        <w:rPr>
          <w:lang w:val="en-US"/>
        </w:rPr>
        <w:t xml:space="preserve"> </w:t>
      </w:r>
      <w:r w:rsidRPr="00CB6D77">
        <w:rPr>
          <w:i/>
          <w:iCs/>
          <w:lang w:val="en-US"/>
        </w:rPr>
        <w:t xml:space="preserve">J Am Board </w:t>
      </w:r>
      <w:proofErr w:type="spellStart"/>
      <w:proofErr w:type="gramStart"/>
      <w:r w:rsidRPr="00CB6D77">
        <w:rPr>
          <w:i/>
          <w:iCs/>
          <w:lang w:val="en-US"/>
        </w:rPr>
        <w:t>Fam</w:t>
      </w:r>
      <w:proofErr w:type="spellEnd"/>
      <w:proofErr w:type="gramEnd"/>
      <w:r w:rsidRPr="00CB6D77">
        <w:rPr>
          <w:i/>
          <w:iCs/>
          <w:lang w:val="en-US"/>
        </w:rPr>
        <w:t xml:space="preserve"> Med, 26</w:t>
      </w:r>
      <w:r w:rsidRPr="00CB6D77">
        <w:rPr>
          <w:lang w:val="en-US"/>
        </w:rPr>
        <w:t xml:space="preserve">(6), 701-710. </w:t>
      </w:r>
      <w:proofErr w:type="spellStart"/>
      <w:proofErr w:type="gramStart"/>
      <w:r w:rsidRPr="00CB6D77">
        <w:rPr>
          <w:lang w:val="en-US"/>
        </w:rPr>
        <w:t>doi</w:t>
      </w:r>
      <w:proofErr w:type="spellEnd"/>
      <w:proofErr w:type="gramEnd"/>
      <w:r w:rsidRPr="00CB6D77">
        <w:rPr>
          <w:lang w:val="en-US"/>
        </w:rPr>
        <w:t>: 10.3122/jabfm.2013.06.130064</w:t>
      </w:r>
    </w:p>
    <w:p w14:paraId="0E274025" w14:textId="77777777" w:rsidR="00786A6A" w:rsidRDefault="00786A6A" w:rsidP="00786A6A">
      <w:pPr>
        <w:tabs>
          <w:tab w:val="left" w:pos="1843"/>
        </w:tabs>
        <w:ind w:left="1843" w:hanging="1134"/>
        <w:rPr>
          <w:lang w:val="en-US"/>
        </w:rPr>
      </w:pPr>
    </w:p>
    <w:p w14:paraId="12D48F2E" w14:textId="77777777" w:rsidR="00786A6A" w:rsidRPr="006921D4" w:rsidRDefault="00786A6A" w:rsidP="00786A6A">
      <w:pPr>
        <w:widowControl w:val="0"/>
        <w:tabs>
          <w:tab w:val="left" w:pos="1843"/>
        </w:tabs>
        <w:autoSpaceDE w:val="0"/>
        <w:autoSpaceDN w:val="0"/>
        <w:adjustRightInd w:val="0"/>
        <w:ind w:left="1843" w:right="43" w:hanging="1134"/>
        <w:jc w:val="both"/>
        <w:rPr>
          <w:lang w:val="en-CA"/>
        </w:rPr>
      </w:pPr>
      <w:hyperlink r:id="rId12" w:history="1">
        <w:proofErr w:type="spellStart"/>
        <w:r w:rsidRPr="006921D4">
          <w:rPr>
            <w:lang w:val="en-CA"/>
          </w:rPr>
          <w:t>Glozier</w:t>
        </w:r>
        <w:proofErr w:type="spellEnd"/>
      </w:hyperlink>
      <w:r w:rsidRPr="006921D4">
        <w:rPr>
          <w:lang w:val="en-CA"/>
        </w:rPr>
        <w:t xml:space="preserve">, N., </w:t>
      </w:r>
      <w:hyperlink r:id="rId13" w:history="1">
        <w:r w:rsidRPr="006921D4">
          <w:rPr>
            <w:lang w:val="en-CA"/>
          </w:rPr>
          <w:t xml:space="preserve"> </w:t>
        </w:r>
        <w:proofErr w:type="spellStart"/>
        <w:r w:rsidRPr="006921D4">
          <w:rPr>
            <w:lang w:val="en-CA"/>
          </w:rPr>
          <w:t>Martiniuk</w:t>
        </w:r>
        <w:proofErr w:type="spellEnd"/>
      </w:hyperlink>
      <w:r w:rsidRPr="006921D4">
        <w:rPr>
          <w:lang w:val="en-CA"/>
        </w:rPr>
        <w:t>, A.,</w:t>
      </w:r>
      <w:hyperlink r:id="rId14" w:history="1">
        <w:r w:rsidRPr="006921D4">
          <w:rPr>
            <w:lang w:val="en-CA"/>
          </w:rPr>
          <w:t xml:space="preserve"> Patton</w:t>
        </w:r>
      </w:hyperlink>
      <w:r w:rsidRPr="006921D4">
        <w:rPr>
          <w:lang w:val="en-CA"/>
        </w:rPr>
        <w:t xml:space="preserve">, G., </w:t>
      </w:r>
      <w:hyperlink r:id="rId15" w:history="1">
        <w:proofErr w:type="spellStart"/>
        <w:r w:rsidRPr="006921D4">
          <w:rPr>
            <w:lang w:val="en-CA"/>
          </w:rPr>
          <w:t>Ivers</w:t>
        </w:r>
        <w:proofErr w:type="spellEnd"/>
      </w:hyperlink>
      <w:r w:rsidRPr="006921D4">
        <w:rPr>
          <w:lang w:val="en-CA"/>
        </w:rPr>
        <w:t xml:space="preserve">, R., </w:t>
      </w:r>
      <w:hyperlink r:id="rId16" w:history="1">
        <w:r w:rsidRPr="006921D4">
          <w:rPr>
            <w:lang w:val="en-CA"/>
          </w:rPr>
          <w:t>Li</w:t>
        </w:r>
      </w:hyperlink>
      <w:r w:rsidRPr="006921D4">
        <w:rPr>
          <w:lang w:val="en-CA"/>
        </w:rPr>
        <w:t xml:space="preserve">, Q., </w:t>
      </w:r>
      <w:hyperlink r:id="rId17" w:history="1">
        <w:r w:rsidRPr="006921D4">
          <w:rPr>
            <w:lang w:val="en-CA"/>
          </w:rPr>
          <w:t xml:space="preserve"> </w:t>
        </w:r>
        <w:proofErr w:type="spellStart"/>
        <w:r w:rsidRPr="006921D4">
          <w:rPr>
            <w:lang w:val="en-CA"/>
          </w:rPr>
          <w:t>Hicki</w:t>
        </w:r>
        <w:proofErr w:type="spellEnd"/>
        <w:r w:rsidRPr="006921D4">
          <w:rPr>
            <w:lang w:val="en-CA"/>
          </w:rPr>
          <w:t>e</w:t>
        </w:r>
      </w:hyperlink>
      <w:r w:rsidRPr="006921D4">
        <w:rPr>
          <w:lang w:val="en-CA"/>
        </w:rPr>
        <w:t xml:space="preserve">, I., … </w:t>
      </w:r>
      <w:hyperlink r:id="rId18" w:history="1">
        <w:r w:rsidRPr="006921D4">
          <w:rPr>
            <w:lang w:val="en-CA"/>
          </w:rPr>
          <w:t>Stevenson</w:t>
        </w:r>
      </w:hyperlink>
      <w:r w:rsidRPr="006921D4">
        <w:rPr>
          <w:lang w:val="en-CA"/>
        </w:rPr>
        <w:t xml:space="preserve">, M. (2010). </w:t>
      </w:r>
      <w:r w:rsidRPr="006921D4">
        <w:rPr>
          <w:bCs/>
          <w:lang w:val="en-CA"/>
        </w:rPr>
        <w:t xml:space="preserve">Short Sleep Duration in Prevalent and Persistent Psychological Distress in Young Adults: The DRIVE Study. </w:t>
      </w:r>
      <w:r w:rsidRPr="006921D4">
        <w:rPr>
          <w:i/>
          <w:lang w:val="en-CA"/>
        </w:rPr>
        <w:t>Sleep</w:t>
      </w:r>
      <w:r w:rsidRPr="006921D4">
        <w:rPr>
          <w:lang w:val="en-CA"/>
        </w:rPr>
        <w:t xml:space="preserve">, </w:t>
      </w:r>
      <w:r w:rsidRPr="006921D4">
        <w:rPr>
          <w:i/>
          <w:lang w:val="en-CA"/>
        </w:rPr>
        <w:t>33</w:t>
      </w:r>
      <w:r w:rsidRPr="006921D4">
        <w:rPr>
          <w:lang w:val="en-CA"/>
        </w:rPr>
        <w:t>(9), 1139–1145.</w:t>
      </w:r>
    </w:p>
    <w:p w14:paraId="7F8592FA" w14:textId="77777777" w:rsidR="00786A6A" w:rsidRDefault="00786A6A" w:rsidP="00786A6A">
      <w:pPr>
        <w:widowControl w:val="0"/>
        <w:tabs>
          <w:tab w:val="left" w:pos="1843"/>
        </w:tabs>
        <w:autoSpaceDE w:val="0"/>
        <w:autoSpaceDN w:val="0"/>
        <w:adjustRightInd w:val="0"/>
        <w:ind w:left="1843" w:right="43" w:hanging="1134"/>
        <w:jc w:val="both"/>
        <w:rPr>
          <w:lang w:val="en-CA"/>
        </w:rPr>
      </w:pPr>
    </w:p>
    <w:p w14:paraId="426474A9" w14:textId="77777777" w:rsidR="00786A6A" w:rsidRDefault="00786A6A" w:rsidP="00786A6A">
      <w:pPr>
        <w:widowControl w:val="0"/>
        <w:tabs>
          <w:tab w:val="left" w:pos="1843"/>
        </w:tabs>
        <w:autoSpaceDE w:val="0"/>
        <w:autoSpaceDN w:val="0"/>
        <w:adjustRightInd w:val="0"/>
        <w:ind w:left="1843" w:right="43" w:hanging="1134"/>
        <w:jc w:val="both"/>
      </w:pPr>
      <w:r w:rsidRPr="006921D4">
        <w:rPr>
          <w:lang w:val="en-CA"/>
        </w:rPr>
        <w:t xml:space="preserve">Gottlieb, D.J., Punjabi, N.M., Newman, A.B., </w:t>
      </w:r>
      <w:proofErr w:type="spellStart"/>
      <w:r w:rsidRPr="006921D4">
        <w:rPr>
          <w:lang w:val="en-CA"/>
        </w:rPr>
        <w:t>Resnick</w:t>
      </w:r>
      <w:proofErr w:type="spellEnd"/>
      <w:r w:rsidRPr="006921D4">
        <w:rPr>
          <w:lang w:val="en-CA"/>
        </w:rPr>
        <w:t>, H.E., Redline, S., Baldwin, … Nieto, F.J. (2005)</w:t>
      </w:r>
      <w:r w:rsidRPr="006921D4">
        <w:rPr>
          <w:bCs/>
          <w:lang w:val="en-CA"/>
        </w:rPr>
        <w:t xml:space="preserve">. </w:t>
      </w:r>
      <w:proofErr w:type="gramStart"/>
      <w:r w:rsidRPr="006921D4">
        <w:rPr>
          <w:bCs/>
          <w:lang w:val="en-CA"/>
        </w:rPr>
        <w:t>Association of Sleep Time With Diabetes Mellitus and Impaired Glucose Tolerance.</w:t>
      </w:r>
      <w:proofErr w:type="gramEnd"/>
      <w:r w:rsidRPr="006921D4">
        <w:rPr>
          <w:lang w:val="en-CA"/>
        </w:rPr>
        <w:t xml:space="preserve"> </w:t>
      </w:r>
      <w:r w:rsidRPr="00D233E3">
        <w:rPr>
          <w:i/>
          <w:iCs/>
        </w:rPr>
        <w:t xml:space="preserve">Archives of </w:t>
      </w:r>
      <w:proofErr w:type="spellStart"/>
      <w:r w:rsidRPr="00D233E3">
        <w:rPr>
          <w:i/>
          <w:iCs/>
        </w:rPr>
        <w:t>Internal</w:t>
      </w:r>
      <w:proofErr w:type="spellEnd"/>
      <w:r w:rsidRPr="00D233E3">
        <w:rPr>
          <w:i/>
          <w:iCs/>
        </w:rPr>
        <w:t xml:space="preserve"> </w:t>
      </w:r>
      <w:proofErr w:type="spellStart"/>
      <w:r w:rsidRPr="00D233E3">
        <w:rPr>
          <w:i/>
          <w:iCs/>
        </w:rPr>
        <w:t>Medecine</w:t>
      </w:r>
      <w:proofErr w:type="spellEnd"/>
      <w:r w:rsidRPr="00D233E3">
        <w:rPr>
          <w:iCs/>
        </w:rPr>
        <w:t xml:space="preserve">, </w:t>
      </w:r>
      <w:r w:rsidRPr="00D233E3">
        <w:rPr>
          <w:i/>
        </w:rPr>
        <w:t>165</w:t>
      </w:r>
      <w:r w:rsidRPr="00D233E3">
        <w:t>(8), 863-867. doi:10.1001/archinte.165.8.863</w:t>
      </w:r>
    </w:p>
    <w:p w14:paraId="22DC4A58" w14:textId="77777777" w:rsidR="00786A6A" w:rsidRDefault="00786A6A" w:rsidP="00786A6A">
      <w:pPr>
        <w:tabs>
          <w:tab w:val="left" w:pos="1843"/>
        </w:tabs>
        <w:ind w:left="1843" w:right="43" w:hanging="1134"/>
        <w:jc w:val="both"/>
      </w:pPr>
    </w:p>
    <w:p w14:paraId="781CC85D" w14:textId="77777777" w:rsidR="00786A6A" w:rsidRDefault="00786A6A" w:rsidP="00786A6A">
      <w:pPr>
        <w:tabs>
          <w:tab w:val="left" w:pos="1843"/>
        </w:tabs>
        <w:ind w:left="1843" w:right="43" w:hanging="1134"/>
        <w:jc w:val="both"/>
        <w:rPr>
          <w:rFonts w:eastAsia="MS Mincho"/>
          <w:lang w:val="en-US" w:eastAsia="fr-FR"/>
        </w:rPr>
      </w:pPr>
      <w:hyperlink r:id="rId19" w:history="1">
        <w:proofErr w:type="spellStart"/>
        <w:proofErr w:type="gramStart"/>
        <w:r w:rsidRPr="00D233E3">
          <w:rPr>
            <w:rFonts w:eastAsia="MS Mincho"/>
            <w:lang w:val="en-US" w:eastAsia="fr-FR"/>
          </w:rPr>
          <w:t>Hirshkowitz</w:t>
        </w:r>
        <w:proofErr w:type="spellEnd"/>
      </w:hyperlink>
      <w:r w:rsidRPr="00D233E3">
        <w:rPr>
          <w:rFonts w:eastAsia="MS Mincho"/>
          <w:lang w:val="en-US" w:eastAsia="fr-FR"/>
        </w:rPr>
        <w:t xml:space="preserve">, M., </w:t>
      </w:r>
      <w:hyperlink r:id="rId20" w:history="1">
        <w:proofErr w:type="spellStart"/>
        <w:r w:rsidRPr="00D233E3">
          <w:rPr>
            <w:rFonts w:eastAsia="MS Mincho"/>
            <w:lang w:val="en-US" w:eastAsia="fr-FR"/>
          </w:rPr>
          <w:t>Whiton</w:t>
        </w:r>
        <w:proofErr w:type="spellEnd"/>
      </w:hyperlink>
      <w:r w:rsidRPr="00D233E3">
        <w:rPr>
          <w:rFonts w:eastAsia="MS Mincho"/>
          <w:lang w:val="en-US" w:eastAsia="fr-FR"/>
        </w:rPr>
        <w:t xml:space="preserve">, K., </w:t>
      </w:r>
      <w:hyperlink r:id="rId21" w:history="1">
        <w:r w:rsidRPr="00D233E3">
          <w:rPr>
            <w:rFonts w:eastAsia="MS Mincho"/>
            <w:lang w:val="en-US" w:eastAsia="fr-FR"/>
          </w:rPr>
          <w:t>Albert</w:t>
        </w:r>
      </w:hyperlink>
      <w:r w:rsidRPr="00D233E3">
        <w:rPr>
          <w:rFonts w:eastAsia="MS Mincho"/>
          <w:lang w:val="en-US" w:eastAsia="fr-FR"/>
        </w:rPr>
        <w:t xml:space="preserve">, S.M., </w:t>
      </w:r>
      <w:hyperlink r:id="rId22" w:history="1">
        <w:proofErr w:type="spellStart"/>
        <w:r w:rsidRPr="00D233E3">
          <w:rPr>
            <w:rFonts w:eastAsia="MS Mincho"/>
            <w:lang w:val="en-US" w:eastAsia="fr-FR"/>
          </w:rPr>
          <w:t>Alessi</w:t>
        </w:r>
        <w:proofErr w:type="spellEnd"/>
      </w:hyperlink>
      <w:r w:rsidRPr="00D233E3">
        <w:rPr>
          <w:rFonts w:eastAsia="MS Mincho"/>
          <w:lang w:val="en-US" w:eastAsia="fr-FR"/>
        </w:rPr>
        <w:t>, C.,</w:t>
      </w:r>
      <w:hyperlink r:id="rId23" w:history="1">
        <w:r w:rsidRPr="00D233E3">
          <w:rPr>
            <w:rFonts w:eastAsia="MS Mincho"/>
            <w:lang w:val="en-US" w:eastAsia="fr-FR"/>
          </w:rPr>
          <w:t xml:space="preserve"> </w:t>
        </w:r>
        <w:proofErr w:type="spellStart"/>
        <w:r w:rsidRPr="00D233E3">
          <w:rPr>
            <w:rFonts w:eastAsia="MS Mincho"/>
            <w:lang w:val="en-US" w:eastAsia="fr-FR"/>
          </w:rPr>
          <w:t>Bruni</w:t>
        </w:r>
        <w:proofErr w:type="spellEnd"/>
      </w:hyperlink>
      <w:r w:rsidRPr="00D233E3">
        <w:rPr>
          <w:rFonts w:eastAsia="MS Mincho"/>
          <w:lang w:val="en-US" w:eastAsia="fr-FR"/>
        </w:rPr>
        <w:t xml:space="preserve">, O., </w:t>
      </w:r>
      <w:hyperlink r:id="rId24" w:history="1">
        <w:proofErr w:type="spellStart"/>
        <w:r w:rsidRPr="00D233E3">
          <w:rPr>
            <w:rFonts w:eastAsia="MS Mincho"/>
            <w:lang w:val="en-US" w:eastAsia="fr-FR"/>
          </w:rPr>
          <w:t>DonCarlos</w:t>
        </w:r>
        <w:proofErr w:type="spellEnd"/>
      </w:hyperlink>
      <w:r w:rsidRPr="00D233E3">
        <w:rPr>
          <w:rFonts w:eastAsia="MS Mincho"/>
          <w:lang w:val="en-US" w:eastAsia="fr-FR"/>
        </w:rPr>
        <w:t xml:space="preserve">, L., … </w:t>
      </w:r>
      <w:hyperlink r:id="rId25" w:history="1">
        <w:r w:rsidRPr="00D233E3">
          <w:rPr>
            <w:rFonts w:eastAsia="MS Mincho"/>
            <w:lang w:val="en-US" w:eastAsia="fr-FR"/>
          </w:rPr>
          <w:t xml:space="preserve">Adams </w:t>
        </w:r>
        <w:proofErr w:type="spellStart"/>
        <w:r w:rsidRPr="00D233E3">
          <w:rPr>
            <w:rFonts w:eastAsia="MS Mincho"/>
            <w:lang w:val="en-US" w:eastAsia="fr-FR"/>
          </w:rPr>
          <w:t>Hillard</w:t>
        </w:r>
        <w:proofErr w:type="spellEnd"/>
      </w:hyperlink>
      <w:r w:rsidRPr="00D233E3">
        <w:rPr>
          <w:rFonts w:eastAsia="MS Mincho"/>
          <w:lang w:val="en-US" w:eastAsia="fr-FR"/>
        </w:rPr>
        <w:t>, P.J. (2015).</w:t>
      </w:r>
      <w:proofErr w:type="gramEnd"/>
      <w:r w:rsidRPr="00D233E3">
        <w:rPr>
          <w:rFonts w:eastAsia="MS Mincho"/>
          <w:lang w:val="en-US" w:eastAsia="fr-FR"/>
        </w:rPr>
        <w:t xml:space="preserve"> </w:t>
      </w:r>
      <w:hyperlink r:id="rId26" w:history="1">
        <w:r w:rsidRPr="00D233E3">
          <w:rPr>
            <w:rFonts w:eastAsia="MS Mincho"/>
            <w:lang w:val="en-US" w:eastAsia="fr-FR"/>
          </w:rPr>
          <w:t>Sleep time duration recommendations: methodology and results summar</w:t>
        </w:r>
      </w:hyperlink>
      <w:r w:rsidRPr="00D233E3">
        <w:rPr>
          <w:rFonts w:eastAsia="MS Mincho"/>
          <w:lang w:val="en-US" w:eastAsia="fr-FR"/>
        </w:rPr>
        <w:t xml:space="preserve">y. </w:t>
      </w:r>
      <w:r w:rsidRPr="00D233E3">
        <w:rPr>
          <w:rFonts w:eastAsia="MS Mincho"/>
          <w:i/>
          <w:iCs/>
          <w:lang w:val="en-US" w:eastAsia="fr-FR"/>
        </w:rPr>
        <w:t>Journal of the National Sleep Foundation</w:t>
      </w:r>
      <w:r w:rsidRPr="00D233E3">
        <w:rPr>
          <w:rFonts w:eastAsia="MS Mincho"/>
          <w:lang w:val="en-US" w:eastAsia="fr-FR"/>
        </w:rPr>
        <w:t xml:space="preserve">. </w:t>
      </w:r>
      <w:hyperlink r:id="rId27" w:history="1">
        <w:proofErr w:type="gramStart"/>
        <w:r w:rsidRPr="00D233E3">
          <w:rPr>
            <w:rFonts w:eastAsia="MS Mincho"/>
            <w:lang w:val="en-US" w:eastAsia="fr-FR"/>
          </w:rPr>
          <w:t>doi</w:t>
        </w:r>
        <w:proofErr w:type="gramEnd"/>
      </w:hyperlink>
      <w:r w:rsidRPr="00D233E3">
        <w:rPr>
          <w:rFonts w:eastAsia="MS Mincho"/>
          <w:lang w:val="en-US" w:eastAsia="fr-FR"/>
        </w:rPr>
        <w:t>:</w:t>
      </w:r>
      <w:hyperlink r:id="rId28" w:history="1">
        <w:r w:rsidRPr="00D233E3">
          <w:rPr>
            <w:rFonts w:eastAsia="MS Mincho"/>
            <w:lang w:val="en-US" w:eastAsia="fr-FR"/>
          </w:rPr>
          <w:t>10.1016/j.sleh.2014.12.010</w:t>
        </w:r>
      </w:hyperlink>
    </w:p>
    <w:p w14:paraId="033F930C" w14:textId="77777777" w:rsidR="00786A6A" w:rsidRDefault="00786A6A" w:rsidP="00786A6A">
      <w:pPr>
        <w:pStyle w:val="NormalWeb"/>
        <w:tabs>
          <w:tab w:val="left" w:pos="1843"/>
        </w:tabs>
        <w:ind w:left="1843" w:right="43" w:hanging="1134"/>
        <w:jc w:val="both"/>
        <w:rPr>
          <w:rFonts w:ascii="Times New Roman" w:hAnsi="Times New Roman" w:cs="Times New Roman"/>
          <w:iCs/>
          <w:sz w:val="24"/>
          <w:szCs w:val="24"/>
          <w:lang w:val="en-CA"/>
        </w:rPr>
      </w:pPr>
      <w:r w:rsidRPr="00A07685">
        <w:rPr>
          <w:rFonts w:ascii="Times New Roman" w:hAnsi="Times New Roman" w:cs="Times New Roman"/>
          <w:sz w:val="24"/>
          <w:szCs w:val="24"/>
        </w:rPr>
        <w:t xml:space="preserve">Hurst, M., (2008). </w:t>
      </w:r>
      <w:proofErr w:type="spellStart"/>
      <w:r w:rsidRPr="00A07685">
        <w:rPr>
          <w:rFonts w:ascii="Times New Roman" w:eastAsiaTheme="minorEastAsia" w:hAnsi="Times New Roman" w:cs="Times New Roman"/>
          <w:bCs/>
          <w:color w:val="211E1E"/>
          <w:sz w:val="24"/>
          <w:szCs w:val="24"/>
          <w:lang w:eastAsia="en-US"/>
        </w:rPr>
        <w:t>Who</w:t>
      </w:r>
      <w:proofErr w:type="spellEnd"/>
      <w:r w:rsidRPr="00A07685">
        <w:rPr>
          <w:rFonts w:ascii="Times New Roman" w:eastAsiaTheme="minorEastAsia" w:hAnsi="Times New Roman" w:cs="Times New Roman"/>
          <w:bCs/>
          <w:color w:val="211E1E"/>
          <w:sz w:val="24"/>
          <w:szCs w:val="24"/>
          <w:lang w:eastAsia="en-US"/>
        </w:rPr>
        <w:t xml:space="preserve"> </w:t>
      </w:r>
      <w:proofErr w:type="spellStart"/>
      <w:r w:rsidRPr="00A07685">
        <w:rPr>
          <w:rFonts w:ascii="Times New Roman" w:eastAsiaTheme="minorEastAsia" w:hAnsi="Times New Roman" w:cs="Times New Roman"/>
          <w:bCs/>
          <w:color w:val="211E1E"/>
          <w:sz w:val="24"/>
          <w:szCs w:val="24"/>
          <w:lang w:eastAsia="en-US"/>
        </w:rPr>
        <w:t>gets</w:t>
      </w:r>
      <w:proofErr w:type="spellEnd"/>
      <w:r w:rsidRPr="00A07685">
        <w:rPr>
          <w:rFonts w:ascii="Times New Roman" w:eastAsiaTheme="minorEastAsia" w:hAnsi="Times New Roman" w:cs="Times New Roman"/>
          <w:bCs/>
          <w:color w:val="211E1E"/>
          <w:sz w:val="24"/>
          <w:szCs w:val="24"/>
          <w:lang w:eastAsia="en-US"/>
        </w:rPr>
        <w:t xml:space="preserve"> </w:t>
      </w:r>
      <w:proofErr w:type="spellStart"/>
      <w:r w:rsidRPr="00A07685">
        <w:rPr>
          <w:rFonts w:ascii="Times New Roman" w:eastAsiaTheme="minorEastAsia" w:hAnsi="Times New Roman" w:cs="Times New Roman"/>
          <w:bCs/>
          <w:color w:val="211E1E"/>
          <w:sz w:val="24"/>
          <w:szCs w:val="24"/>
          <w:lang w:eastAsia="en-US"/>
        </w:rPr>
        <w:t>any</w:t>
      </w:r>
      <w:proofErr w:type="spellEnd"/>
      <w:r w:rsidRPr="00A07685">
        <w:rPr>
          <w:rFonts w:ascii="Times New Roman" w:eastAsiaTheme="minorEastAsia" w:hAnsi="Times New Roman" w:cs="Times New Roman"/>
          <w:bCs/>
          <w:color w:val="211E1E"/>
          <w:sz w:val="24"/>
          <w:szCs w:val="24"/>
          <w:lang w:eastAsia="en-US"/>
        </w:rPr>
        <w:t xml:space="preserve"> </w:t>
      </w:r>
      <w:proofErr w:type="spellStart"/>
      <w:r w:rsidRPr="00A07685">
        <w:rPr>
          <w:rFonts w:ascii="Times New Roman" w:eastAsiaTheme="minorEastAsia" w:hAnsi="Times New Roman" w:cs="Times New Roman"/>
          <w:bCs/>
          <w:color w:val="211E1E"/>
          <w:sz w:val="24"/>
          <w:szCs w:val="24"/>
          <w:lang w:eastAsia="en-US"/>
        </w:rPr>
        <w:t>sleep</w:t>
      </w:r>
      <w:proofErr w:type="spellEnd"/>
      <w:r w:rsidRPr="00A07685">
        <w:rPr>
          <w:rFonts w:ascii="Times New Roman" w:eastAsiaTheme="minorEastAsia" w:hAnsi="Times New Roman" w:cs="Times New Roman"/>
          <w:bCs/>
          <w:color w:val="211E1E"/>
          <w:sz w:val="24"/>
          <w:szCs w:val="24"/>
          <w:lang w:eastAsia="en-US"/>
        </w:rPr>
        <w:t xml:space="preserve"> </w:t>
      </w:r>
      <w:proofErr w:type="spellStart"/>
      <w:r w:rsidRPr="00A07685">
        <w:rPr>
          <w:rFonts w:ascii="Times New Roman" w:eastAsiaTheme="minorEastAsia" w:hAnsi="Times New Roman" w:cs="Times New Roman"/>
          <w:bCs/>
          <w:color w:val="211E1E"/>
          <w:sz w:val="24"/>
          <w:szCs w:val="24"/>
          <w:lang w:eastAsia="en-US"/>
        </w:rPr>
        <w:t>these</w:t>
      </w:r>
      <w:proofErr w:type="spellEnd"/>
      <w:r w:rsidRPr="00A07685">
        <w:rPr>
          <w:rFonts w:ascii="Times New Roman" w:eastAsiaTheme="minorEastAsia" w:hAnsi="Times New Roman" w:cs="Times New Roman"/>
          <w:bCs/>
          <w:color w:val="211E1E"/>
          <w:sz w:val="24"/>
          <w:szCs w:val="24"/>
          <w:lang w:eastAsia="en-US"/>
        </w:rPr>
        <w:t xml:space="preserve"> </w:t>
      </w:r>
      <w:proofErr w:type="spellStart"/>
      <w:r w:rsidRPr="00A07685">
        <w:rPr>
          <w:rFonts w:ascii="Times New Roman" w:eastAsiaTheme="minorEastAsia" w:hAnsi="Times New Roman" w:cs="Times New Roman"/>
          <w:bCs/>
          <w:color w:val="211E1E"/>
          <w:sz w:val="24"/>
          <w:szCs w:val="24"/>
          <w:lang w:eastAsia="en-US"/>
        </w:rPr>
        <w:t>days</w:t>
      </w:r>
      <w:proofErr w:type="spellEnd"/>
      <w:r w:rsidRPr="00A07685">
        <w:rPr>
          <w:rFonts w:ascii="Times New Roman" w:eastAsiaTheme="minorEastAsia" w:hAnsi="Times New Roman" w:cs="Times New Roman"/>
          <w:bCs/>
          <w:color w:val="211E1E"/>
          <w:sz w:val="24"/>
          <w:szCs w:val="24"/>
          <w:lang w:eastAsia="en-US"/>
        </w:rPr>
        <w:t xml:space="preserve">? </w:t>
      </w:r>
      <w:proofErr w:type="spellStart"/>
      <w:r w:rsidRPr="00A07685">
        <w:rPr>
          <w:rFonts w:ascii="Times New Roman" w:eastAsiaTheme="minorEastAsia" w:hAnsi="Times New Roman" w:cs="Times New Roman"/>
          <w:bCs/>
          <w:color w:val="211E1E"/>
          <w:sz w:val="24"/>
          <w:szCs w:val="24"/>
          <w:lang w:eastAsia="en-US"/>
        </w:rPr>
        <w:t>Sleep</w:t>
      </w:r>
      <w:proofErr w:type="spellEnd"/>
      <w:r w:rsidRPr="00A07685">
        <w:rPr>
          <w:rFonts w:ascii="Times New Roman" w:eastAsiaTheme="minorEastAsia" w:hAnsi="Times New Roman" w:cs="Times New Roman"/>
          <w:bCs/>
          <w:color w:val="211E1E"/>
          <w:sz w:val="24"/>
          <w:szCs w:val="24"/>
          <w:lang w:eastAsia="en-US"/>
        </w:rPr>
        <w:t xml:space="preserve"> patterns of </w:t>
      </w:r>
      <w:proofErr w:type="spellStart"/>
      <w:r w:rsidRPr="00A07685">
        <w:rPr>
          <w:rFonts w:ascii="Times New Roman" w:eastAsiaTheme="minorEastAsia" w:hAnsi="Times New Roman" w:cs="Times New Roman"/>
          <w:bCs/>
          <w:color w:val="211E1E"/>
          <w:sz w:val="24"/>
          <w:szCs w:val="24"/>
          <w:lang w:eastAsia="en-US"/>
        </w:rPr>
        <w:t>Canadians</w:t>
      </w:r>
      <w:proofErr w:type="spellEnd"/>
      <w:r>
        <w:rPr>
          <w:rFonts w:ascii="Times New Roman" w:eastAsiaTheme="minorEastAsia" w:hAnsi="Times New Roman" w:cs="Times New Roman"/>
          <w:bCs/>
          <w:color w:val="211E1E"/>
          <w:sz w:val="24"/>
          <w:szCs w:val="24"/>
          <w:lang w:eastAsia="en-US"/>
        </w:rPr>
        <w:t xml:space="preserve">, </w:t>
      </w:r>
      <w:r w:rsidRPr="006921D4">
        <w:rPr>
          <w:rFonts w:ascii="Times New Roman" w:hAnsi="Times New Roman" w:cs="Times New Roman"/>
          <w:iCs/>
          <w:sz w:val="24"/>
          <w:szCs w:val="24"/>
          <w:lang w:val="en-CA"/>
        </w:rPr>
        <w:t xml:space="preserve">Component of Statistics Canada Catalogue no. </w:t>
      </w:r>
      <w:proofErr w:type="gramStart"/>
      <w:r>
        <w:rPr>
          <w:rFonts w:ascii="Times New Roman" w:hAnsi="Times New Roman" w:cs="Times New Roman"/>
          <w:iCs/>
          <w:sz w:val="24"/>
          <w:szCs w:val="24"/>
          <w:lang w:val="en-CA"/>
        </w:rPr>
        <w:t>11-008-X, Canadian Social trends.</w:t>
      </w:r>
      <w:proofErr w:type="gramEnd"/>
    </w:p>
    <w:p w14:paraId="38F8DF31" w14:textId="77777777" w:rsidR="00786A6A" w:rsidRDefault="00786A6A" w:rsidP="00786A6A">
      <w:pPr>
        <w:tabs>
          <w:tab w:val="left" w:pos="1843"/>
        </w:tabs>
        <w:ind w:left="1843" w:hanging="1134"/>
        <w:rPr>
          <w:lang w:val="en-US"/>
        </w:rPr>
      </w:pPr>
      <w:r w:rsidRPr="00D233E3">
        <w:rPr>
          <w:lang w:val="en-US"/>
        </w:rPr>
        <w:t xml:space="preserve">Jones, B. E., (2005). </w:t>
      </w:r>
      <w:proofErr w:type="gramStart"/>
      <w:r w:rsidRPr="00D233E3">
        <w:rPr>
          <w:lang w:val="en-US"/>
        </w:rPr>
        <w:t>Basic mechanisms of sleep-wake states.</w:t>
      </w:r>
      <w:proofErr w:type="gramEnd"/>
      <w:r w:rsidRPr="00D233E3">
        <w:rPr>
          <w:lang w:val="en-US"/>
        </w:rPr>
        <w:t xml:space="preserve"> </w:t>
      </w:r>
      <w:proofErr w:type="gramStart"/>
      <w:r w:rsidRPr="00D233E3">
        <w:rPr>
          <w:i/>
          <w:lang w:val="en-US"/>
        </w:rPr>
        <w:t>Principles and Practice of Sleep Medicine</w:t>
      </w:r>
      <w:r w:rsidRPr="00D233E3">
        <w:rPr>
          <w:lang w:val="en-US"/>
        </w:rPr>
        <w:t>.</w:t>
      </w:r>
      <w:proofErr w:type="gramEnd"/>
      <w:r w:rsidRPr="00D233E3">
        <w:rPr>
          <w:lang w:val="en-US"/>
        </w:rPr>
        <w:t xml:space="preserve"> 4th ed. Philadelphia: Elsevier/Saunders, 136–153.</w:t>
      </w:r>
    </w:p>
    <w:p w14:paraId="3E973E9C" w14:textId="77777777" w:rsidR="00786A6A" w:rsidRDefault="00786A6A" w:rsidP="00786A6A">
      <w:pPr>
        <w:tabs>
          <w:tab w:val="left" w:pos="1843"/>
        </w:tabs>
        <w:ind w:left="1843" w:hanging="1134"/>
        <w:rPr>
          <w:lang w:val="en-US"/>
        </w:rPr>
      </w:pPr>
    </w:p>
    <w:p w14:paraId="4B49AF0D" w14:textId="77777777" w:rsidR="00786A6A" w:rsidRDefault="00786A6A" w:rsidP="00786A6A">
      <w:pPr>
        <w:widowControl w:val="0"/>
        <w:tabs>
          <w:tab w:val="left" w:pos="1843"/>
        </w:tabs>
        <w:autoSpaceDE w:val="0"/>
        <w:autoSpaceDN w:val="0"/>
        <w:adjustRightInd w:val="0"/>
        <w:ind w:left="1843" w:right="43" w:hanging="1134"/>
        <w:jc w:val="both"/>
        <w:rPr>
          <w:lang w:val="en-US"/>
        </w:rPr>
      </w:pPr>
      <w:r w:rsidRPr="00D233E3">
        <w:rPr>
          <w:lang w:val="en-US"/>
        </w:rPr>
        <w:t xml:space="preserve">Leger, D., </w:t>
      </w:r>
      <w:proofErr w:type="spellStart"/>
      <w:r w:rsidRPr="00D233E3">
        <w:rPr>
          <w:lang w:val="en-US"/>
        </w:rPr>
        <w:t>Guilleminault</w:t>
      </w:r>
      <w:proofErr w:type="spellEnd"/>
      <w:r w:rsidRPr="00D233E3">
        <w:rPr>
          <w:lang w:val="en-US"/>
        </w:rPr>
        <w:t xml:space="preserve">, C., Dreyfus, J. P., </w:t>
      </w:r>
      <w:proofErr w:type="spellStart"/>
      <w:r w:rsidRPr="00D233E3">
        <w:rPr>
          <w:lang w:val="en-US"/>
        </w:rPr>
        <w:t>Delahaye</w:t>
      </w:r>
      <w:proofErr w:type="spellEnd"/>
      <w:r w:rsidRPr="00D233E3">
        <w:rPr>
          <w:lang w:val="en-US"/>
        </w:rPr>
        <w:t xml:space="preserve">, C., &amp; </w:t>
      </w:r>
      <w:proofErr w:type="spellStart"/>
      <w:r w:rsidRPr="00D233E3">
        <w:rPr>
          <w:lang w:val="en-US"/>
        </w:rPr>
        <w:t>Paillard</w:t>
      </w:r>
      <w:proofErr w:type="spellEnd"/>
      <w:r w:rsidRPr="00D233E3">
        <w:rPr>
          <w:lang w:val="en-US"/>
        </w:rPr>
        <w:t xml:space="preserve">, M. (2000). </w:t>
      </w:r>
      <w:proofErr w:type="gramStart"/>
      <w:r w:rsidRPr="00D233E3">
        <w:rPr>
          <w:lang w:val="en-US"/>
        </w:rPr>
        <w:t>Prevalence of insomnia in a survey of 12,778 adults in France.</w:t>
      </w:r>
      <w:proofErr w:type="gramEnd"/>
      <w:r w:rsidRPr="00D233E3">
        <w:rPr>
          <w:lang w:val="en-US"/>
        </w:rPr>
        <w:t xml:space="preserve"> </w:t>
      </w:r>
      <w:proofErr w:type="gramStart"/>
      <w:r w:rsidRPr="00D233E3">
        <w:rPr>
          <w:i/>
          <w:iCs/>
          <w:lang w:val="en-US"/>
        </w:rPr>
        <w:t>J Sleep Res, 9</w:t>
      </w:r>
      <w:r w:rsidRPr="00D233E3">
        <w:rPr>
          <w:lang w:val="en-US"/>
        </w:rPr>
        <w:t>(1), 35-42.</w:t>
      </w:r>
      <w:proofErr w:type="gramEnd"/>
    </w:p>
    <w:p w14:paraId="64CD7165" w14:textId="77777777" w:rsidR="00786A6A" w:rsidRDefault="00786A6A" w:rsidP="00786A6A">
      <w:pPr>
        <w:widowControl w:val="0"/>
        <w:tabs>
          <w:tab w:val="left" w:pos="1843"/>
        </w:tabs>
        <w:autoSpaceDE w:val="0"/>
        <w:autoSpaceDN w:val="0"/>
        <w:adjustRightInd w:val="0"/>
        <w:ind w:left="1843" w:right="43" w:hanging="1134"/>
        <w:jc w:val="both"/>
        <w:rPr>
          <w:lang w:val="en-US"/>
        </w:rPr>
      </w:pPr>
    </w:p>
    <w:p w14:paraId="38840A35" w14:textId="77777777" w:rsidR="00786A6A" w:rsidRDefault="00786A6A" w:rsidP="00786A6A">
      <w:pPr>
        <w:tabs>
          <w:tab w:val="left" w:pos="1843"/>
        </w:tabs>
        <w:ind w:left="1843" w:hanging="1134"/>
        <w:rPr>
          <w:color w:val="242424"/>
        </w:rPr>
      </w:pPr>
      <w:proofErr w:type="spellStart"/>
      <w:r w:rsidRPr="006921D4">
        <w:rPr>
          <w:color w:val="242424"/>
        </w:rPr>
        <w:t>Magoun</w:t>
      </w:r>
      <w:proofErr w:type="spellEnd"/>
      <w:r w:rsidRPr="006921D4">
        <w:rPr>
          <w:color w:val="242424"/>
        </w:rPr>
        <w:t xml:space="preserve">, H.I., (1994), L’ostéopathie dans la </w:t>
      </w:r>
      <w:proofErr w:type="spellStart"/>
      <w:r w:rsidRPr="006921D4">
        <w:rPr>
          <w:color w:val="242424"/>
        </w:rPr>
        <w:t>sphere</w:t>
      </w:r>
      <w:proofErr w:type="spellEnd"/>
      <w:r w:rsidRPr="006921D4">
        <w:rPr>
          <w:color w:val="242424"/>
        </w:rPr>
        <w:t xml:space="preserve"> crânienne, Montréal, Canada, Éditions Spirales.</w:t>
      </w:r>
    </w:p>
    <w:p w14:paraId="3C8856EA" w14:textId="77777777" w:rsidR="00786A6A" w:rsidRPr="006921D4" w:rsidRDefault="00786A6A" w:rsidP="00786A6A">
      <w:pPr>
        <w:tabs>
          <w:tab w:val="left" w:pos="1843"/>
        </w:tabs>
        <w:ind w:left="1843" w:hanging="1134"/>
        <w:rPr>
          <w:color w:val="242424"/>
        </w:rPr>
      </w:pPr>
    </w:p>
    <w:p w14:paraId="557B29AC" w14:textId="77777777" w:rsidR="00786A6A" w:rsidRDefault="00786A6A" w:rsidP="00786A6A">
      <w:pPr>
        <w:widowControl w:val="0"/>
        <w:tabs>
          <w:tab w:val="left" w:pos="1843"/>
        </w:tabs>
        <w:autoSpaceDE w:val="0"/>
        <w:autoSpaceDN w:val="0"/>
        <w:adjustRightInd w:val="0"/>
        <w:ind w:left="1843" w:right="43" w:hanging="1134"/>
        <w:jc w:val="both"/>
        <w:rPr>
          <w:rFonts w:eastAsia="MS Mincho"/>
          <w:lang w:val="en-US" w:eastAsia="fr-FR"/>
        </w:rPr>
      </w:pPr>
      <w:r w:rsidRPr="00D233E3">
        <w:rPr>
          <w:rFonts w:eastAsia="MS Mincho"/>
          <w:lang w:val="en-US" w:eastAsia="fr-FR"/>
        </w:rPr>
        <w:t xml:space="preserve">Maslow, A. H., (1943). </w:t>
      </w:r>
      <w:proofErr w:type="gramStart"/>
      <w:r w:rsidRPr="00D233E3">
        <w:rPr>
          <w:rFonts w:eastAsia="MS Mincho"/>
          <w:bCs/>
          <w:lang w:val="en-US" w:eastAsia="fr-FR"/>
        </w:rPr>
        <w:t xml:space="preserve">A Theory of Human Motivation, </w:t>
      </w:r>
      <w:r w:rsidRPr="00D233E3">
        <w:rPr>
          <w:rFonts w:eastAsia="MS Mincho"/>
          <w:i/>
          <w:lang w:val="en-US" w:eastAsia="fr-FR"/>
        </w:rPr>
        <w:t>Psychological Review</w:t>
      </w:r>
      <w:r w:rsidRPr="00D233E3">
        <w:rPr>
          <w:rFonts w:eastAsia="MS Mincho"/>
          <w:lang w:val="en-US" w:eastAsia="fr-FR"/>
        </w:rPr>
        <w:t xml:space="preserve">, </w:t>
      </w:r>
      <w:r w:rsidRPr="00D233E3">
        <w:rPr>
          <w:rFonts w:eastAsia="MS Mincho"/>
          <w:i/>
          <w:lang w:val="en-US" w:eastAsia="fr-FR"/>
        </w:rPr>
        <w:t>50</w:t>
      </w:r>
      <w:r w:rsidRPr="00D233E3">
        <w:rPr>
          <w:rFonts w:eastAsia="MS Mincho"/>
          <w:lang w:val="en-US" w:eastAsia="fr-FR"/>
        </w:rPr>
        <w:t>(4), 370-396.</w:t>
      </w:r>
      <w:proofErr w:type="gramEnd"/>
    </w:p>
    <w:p w14:paraId="70FA7D14" w14:textId="77777777" w:rsidR="00786A6A" w:rsidRDefault="00786A6A" w:rsidP="00786A6A">
      <w:pPr>
        <w:widowControl w:val="0"/>
        <w:tabs>
          <w:tab w:val="left" w:pos="1843"/>
        </w:tabs>
        <w:autoSpaceDE w:val="0"/>
        <w:autoSpaceDN w:val="0"/>
        <w:adjustRightInd w:val="0"/>
        <w:ind w:left="1843" w:right="43" w:hanging="1134"/>
        <w:jc w:val="both"/>
      </w:pPr>
    </w:p>
    <w:p w14:paraId="549D610D" w14:textId="77777777" w:rsidR="00786A6A" w:rsidRDefault="00786A6A" w:rsidP="00786A6A">
      <w:pPr>
        <w:widowControl w:val="0"/>
        <w:tabs>
          <w:tab w:val="left" w:pos="1843"/>
        </w:tabs>
        <w:autoSpaceDE w:val="0"/>
        <w:autoSpaceDN w:val="0"/>
        <w:adjustRightInd w:val="0"/>
        <w:ind w:left="1843" w:right="43" w:hanging="1134"/>
        <w:jc w:val="both"/>
        <w:rPr>
          <w:lang w:val="en-US"/>
        </w:rPr>
      </w:pPr>
      <w:r w:rsidRPr="006921D4">
        <w:t xml:space="preserve">Morin, C.M., Bélanger, L., </w:t>
      </w:r>
      <w:proofErr w:type="spellStart"/>
      <w:r w:rsidRPr="006921D4">
        <w:t>LeBlanc</w:t>
      </w:r>
      <w:proofErr w:type="spellEnd"/>
      <w:r w:rsidRPr="006921D4">
        <w:t xml:space="preserve">, M., </w:t>
      </w:r>
      <w:proofErr w:type="spellStart"/>
      <w:r w:rsidRPr="006921D4">
        <w:t>Ivers</w:t>
      </w:r>
      <w:proofErr w:type="spellEnd"/>
      <w:r w:rsidRPr="006921D4">
        <w:t xml:space="preserve">, H., Savard, J., </w:t>
      </w:r>
      <w:proofErr w:type="spellStart"/>
      <w:r w:rsidRPr="006921D4">
        <w:t>Espie</w:t>
      </w:r>
      <w:proofErr w:type="spellEnd"/>
      <w:r w:rsidRPr="006921D4">
        <w:t xml:space="preserve">, C., </w:t>
      </w:r>
      <w:proofErr w:type="spellStart"/>
      <w:r w:rsidRPr="006921D4">
        <w:t>Mérette</w:t>
      </w:r>
      <w:proofErr w:type="spellEnd"/>
      <w:r w:rsidRPr="006921D4">
        <w:t xml:space="preserve">, C., </w:t>
      </w:r>
      <w:proofErr w:type="spellStart"/>
      <w:r w:rsidRPr="006921D4">
        <w:t>Baillargeon</w:t>
      </w:r>
      <w:proofErr w:type="spellEnd"/>
      <w:r w:rsidRPr="006921D4">
        <w:t xml:space="preserve">, L. &amp; Grégoire, J.P. (2009). </w:t>
      </w:r>
      <w:r w:rsidRPr="00D233E3">
        <w:rPr>
          <w:lang w:val="en-US"/>
        </w:rPr>
        <w:t xml:space="preserve">The Natural History of </w:t>
      </w:r>
      <w:proofErr w:type="gramStart"/>
      <w:r w:rsidRPr="00D233E3">
        <w:rPr>
          <w:lang w:val="en-US"/>
        </w:rPr>
        <w:t>Insomnia :</w:t>
      </w:r>
      <w:proofErr w:type="gramEnd"/>
      <w:r w:rsidRPr="00D233E3">
        <w:rPr>
          <w:lang w:val="en-US"/>
        </w:rPr>
        <w:t xml:space="preserve"> A Population-Based 3-Year Longitudinal Study. Arch Intern Med, 169(5), </w:t>
      </w:r>
      <w:proofErr w:type="gramStart"/>
      <w:r w:rsidRPr="00D233E3">
        <w:rPr>
          <w:lang w:val="en-US"/>
        </w:rPr>
        <w:t>447</w:t>
      </w:r>
      <w:proofErr w:type="gramEnd"/>
      <w:r w:rsidRPr="00D233E3">
        <w:rPr>
          <w:lang w:val="en-US"/>
        </w:rPr>
        <w:t>-453.</w:t>
      </w:r>
    </w:p>
    <w:p w14:paraId="34A10212" w14:textId="77777777" w:rsidR="00786A6A" w:rsidRDefault="00786A6A" w:rsidP="00786A6A">
      <w:pPr>
        <w:widowControl w:val="0"/>
        <w:tabs>
          <w:tab w:val="left" w:pos="1843"/>
        </w:tabs>
        <w:autoSpaceDE w:val="0"/>
        <w:autoSpaceDN w:val="0"/>
        <w:adjustRightInd w:val="0"/>
        <w:ind w:left="1843" w:right="43" w:hanging="1134"/>
        <w:jc w:val="both"/>
        <w:rPr>
          <w:rFonts w:eastAsia="MS Mincho"/>
          <w:lang w:val="en-US" w:eastAsia="fr-FR"/>
        </w:rPr>
      </w:pPr>
    </w:p>
    <w:p w14:paraId="1FD937EB" w14:textId="77777777" w:rsidR="00786A6A" w:rsidRPr="006921D4" w:rsidRDefault="00786A6A" w:rsidP="00786A6A">
      <w:pPr>
        <w:widowControl w:val="0"/>
        <w:tabs>
          <w:tab w:val="left" w:pos="220"/>
          <w:tab w:val="left" w:pos="720"/>
          <w:tab w:val="left" w:pos="1843"/>
        </w:tabs>
        <w:autoSpaceDE w:val="0"/>
        <w:autoSpaceDN w:val="0"/>
        <w:adjustRightInd w:val="0"/>
        <w:ind w:firstLine="709"/>
        <w:rPr>
          <w:color w:val="262626"/>
        </w:rPr>
      </w:pPr>
      <w:proofErr w:type="spellStart"/>
      <w:r>
        <w:t>Netter</w:t>
      </w:r>
      <w:proofErr w:type="spellEnd"/>
      <w:r>
        <w:t>, F.H., (2004). Atlas D’Anatomie Humaine. France : Masson.</w:t>
      </w:r>
    </w:p>
    <w:p w14:paraId="6B4301DE" w14:textId="77777777" w:rsidR="00786A6A" w:rsidRDefault="00786A6A" w:rsidP="00786A6A">
      <w:pPr>
        <w:widowControl w:val="0"/>
        <w:tabs>
          <w:tab w:val="left" w:pos="1843"/>
        </w:tabs>
        <w:autoSpaceDE w:val="0"/>
        <w:autoSpaceDN w:val="0"/>
        <w:adjustRightInd w:val="0"/>
        <w:ind w:left="1843" w:hanging="1134"/>
        <w:rPr>
          <w:lang w:val="en-US"/>
        </w:rPr>
      </w:pPr>
    </w:p>
    <w:p w14:paraId="04AB9724" w14:textId="77777777" w:rsidR="00786A6A" w:rsidRPr="006921D4" w:rsidRDefault="00786A6A" w:rsidP="00786A6A">
      <w:pPr>
        <w:widowControl w:val="0"/>
        <w:tabs>
          <w:tab w:val="left" w:pos="1843"/>
        </w:tabs>
        <w:autoSpaceDE w:val="0"/>
        <w:autoSpaceDN w:val="0"/>
        <w:adjustRightInd w:val="0"/>
        <w:ind w:left="1843" w:hanging="1134"/>
      </w:pPr>
      <w:proofErr w:type="spellStart"/>
      <w:r w:rsidRPr="00D233E3">
        <w:rPr>
          <w:lang w:val="en-US"/>
        </w:rPr>
        <w:t>Moruzzi</w:t>
      </w:r>
      <w:proofErr w:type="spellEnd"/>
      <w:r w:rsidRPr="00D233E3">
        <w:rPr>
          <w:lang w:val="en-US"/>
        </w:rPr>
        <w:t xml:space="preserve">, G., &amp; </w:t>
      </w:r>
      <w:proofErr w:type="spellStart"/>
      <w:r w:rsidRPr="00D233E3">
        <w:rPr>
          <w:lang w:val="en-US"/>
        </w:rPr>
        <w:t>Magoun</w:t>
      </w:r>
      <w:proofErr w:type="spellEnd"/>
      <w:r w:rsidRPr="00D233E3">
        <w:rPr>
          <w:lang w:val="en-US"/>
        </w:rPr>
        <w:t xml:space="preserve">, H. W. (1949). </w:t>
      </w:r>
      <w:proofErr w:type="gramStart"/>
      <w:r w:rsidRPr="00D233E3">
        <w:rPr>
          <w:lang w:val="en-US"/>
        </w:rPr>
        <w:t>Brain stem reticular formation and activation of the EEG.</w:t>
      </w:r>
      <w:proofErr w:type="gramEnd"/>
      <w:r w:rsidRPr="00D233E3">
        <w:rPr>
          <w:lang w:val="en-US"/>
        </w:rPr>
        <w:t xml:space="preserve"> </w:t>
      </w:r>
      <w:proofErr w:type="spellStart"/>
      <w:r w:rsidRPr="006921D4">
        <w:rPr>
          <w:i/>
          <w:iCs/>
        </w:rPr>
        <w:t>Electroencephalogr</w:t>
      </w:r>
      <w:proofErr w:type="spellEnd"/>
      <w:r w:rsidRPr="006921D4">
        <w:rPr>
          <w:i/>
          <w:iCs/>
        </w:rPr>
        <w:t xml:space="preserve"> Clin </w:t>
      </w:r>
      <w:proofErr w:type="spellStart"/>
      <w:r w:rsidRPr="006921D4">
        <w:rPr>
          <w:i/>
          <w:iCs/>
        </w:rPr>
        <w:t>Neurophysiol</w:t>
      </w:r>
      <w:proofErr w:type="spellEnd"/>
      <w:r w:rsidRPr="006921D4">
        <w:rPr>
          <w:i/>
          <w:iCs/>
        </w:rPr>
        <w:t>, 1</w:t>
      </w:r>
      <w:r w:rsidRPr="006921D4">
        <w:t xml:space="preserve">(4), 455-473. </w:t>
      </w:r>
    </w:p>
    <w:p w14:paraId="45D1EC5C" w14:textId="77777777" w:rsidR="00786A6A" w:rsidRDefault="00786A6A" w:rsidP="00786A6A">
      <w:pPr>
        <w:widowControl w:val="0"/>
        <w:tabs>
          <w:tab w:val="left" w:pos="1843"/>
        </w:tabs>
        <w:autoSpaceDE w:val="0"/>
        <w:autoSpaceDN w:val="0"/>
        <w:adjustRightInd w:val="0"/>
        <w:spacing w:after="40"/>
        <w:ind w:right="43"/>
        <w:jc w:val="both"/>
      </w:pPr>
    </w:p>
    <w:p w14:paraId="638CE05E" w14:textId="77777777" w:rsidR="00786A6A" w:rsidRDefault="00786A6A" w:rsidP="00786A6A">
      <w:pPr>
        <w:widowControl w:val="0"/>
        <w:tabs>
          <w:tab w:val="left" w:pos="1843"/>
        </w:tabs>
        <w:autoSpaceDE w:val="0"/>
        <w:autoSpaceDN w:val="0"/>
        <w:adjustRightInd w:val="0"/>
        <w:spacing w:after="40"/>
        <w:ind w:left="1843" w:right="43" w:hanging="1134"/>
        <w:jc w:val="both"/>
      </w:pPr>
    </w:p>
    <w:p w14:paraId="2E886C76" w14:textId="77777777" w:rsidR="00786A6A" w:rsidRDefault="00786A6A" w:rsidP="00786A6A">
      <w:pPr>
        <w:widowControl w:val="0"/>
        <w:tabs>
          <w:tab w:val="left" w:pos="1843"/>
        </w:tabs>
        <w:autoSpaceDE w:val="0"/>
        <w:autoSpaceDN w:val="0"/>
        <w:adjustRightInd w:val="0"/>
        <w:spacing w:after="40"/>
        <w:ind w:left="1843" w:right="43" w:hanging="1134"/>
        <w:jc w:val="both"/>
      </w:pPr>
    </w:p>
    <w:p w14:paraId="21656CAD" w14:textId="77777777" w:rsidR="00786A6A" w:rsidRPr="006921D4" w:rsidRDefault="00786A6A" w:rsidP="00786A6A">
      <w:pPr>
        <w:widowControl w:val="0"/>
        <w:tabs>
          <w:tab w:val="left" w:pos="1843"/>
        </w:tabs>
        <w:autoSpaceDE w:val="0"/>
        <w:autoSpaceDN w:val="0"/>
        <w:adjustRightInd w:val="0"/>
        <w:spacing w:after="40"/>
        <w:ind w:left="1843" w:right="43" w:hanging="1134"/>
        <w:jc w:val="both"/>
        <w:rPr>
          <w:lang w:val="en-CA"/>
        </w:rPr>
      </w:pPr>
      <w:proofErr w:type="spellStart"/>
      <w:r w:rsidRPr="00D233E3">
        <w:lastRenderedPageBreak/>
        <w:t>Onen</w:t>
      </w:r>
      <w:proofErr w:type="spellEnd"/>
      <w:r w:rsidRPr="00D233E3">
        <w:t xml:space="preserve">, S.H., </w:t>
      </w:r>
      <w:proofErr w:type="spellStart"/>
      <w:r w:rsidRPr="00D233E3">
        <w:t>Alloui</w:t>
      </w:r>
      <w:proofErr w:type="spellEnd"/>
      <w:r w:rsidRPr="00D233E3">
        <w:t xml:space="preserve">, A., Gross, A., </w:t>
      </w:r>
      <w:proofErr w:type="spellStart"/>
      <w:r w:rsidRPr="00D233E3">
        <w:t>Eschallier</w:t>
      </w:r>
      <w:proofErr w:type="spellEnd"/>
      <w:r w:rsidRPr="00D233E3">
        <w:t xml:space="preserve">, A. et </w:t>
      </w:r>
      <w:proofErr w:type="spellStart"/>
      <w:r w:rsidRPr="00D233E3">
        <w:t>Dubray</w:t>
      </w:r>
      <w:proofErr w:type="spellEnd"/>
      <w:r w:rsidRPr="00D233E3">
        <w:t xml:space="preserve">, C. (2001). </w:t>
      </w:r>
      <w:r w:rsidRPr="006921D4">
        <w:rPr>
          <w:bCs/>
          <w:lang w:val="en-CA"/>
        </w:rPr>
        <w:t>The effects of total sleep deprivation, selective sleep interruption and sleep recovery on pain tolerance thresholds in healthy subjects</w:t>
      </w:r>
      <w:r w:rsidRPr="006921D4">
        <w:rPr>
          <w:lang w:val="en-CA"/>
        </w:rPr>
        <w:t xml:space="preserve">. </w:t>
      </w:r>
      <w:r w:rsidRPr="006921D4">
        <w:rPr>
          <w:bCs/>
          <w:i/>
          <w:lang w:val="en-CA"/>
        </w:rPr>
        <w:t>Journal of Sleep Research</w:t>
      </w:r>
      <w:r w:rsidRPr="006921D4">
        <w:rPr>
          <w:bCs/>
          <w:lang w:val="en-CA"/>
        </w:rPr>
        <w:t xml:space="preserve">, </w:t>
      </w:r>
      <w:hyperlink r:id="rId29" w:history="1">
        <w:r w:rsidRPr="006921D4">
          <w:rPr>
            <w:bCs/>
            <w:i/>
            <w:lang w:val="en-CA"/>
          </w:rPr>
          <w:t>10</w:t>
        </w:r>
        <w:r w:rsidRPr="006921D4">
          <w:rPr>
            <w:bCs/>
            <w:lang w:val="en-CA"/>
          </w:rPr>
          <w:t>(1)</w:t>
        </w:r>
        <w:r w:rsidRPr="006921D4">
          <w:rPr>
            <w:lang w:val="en-CA"/>
          </w:rPr>
          <w:t xml:space="preserve">, </w:t>
        </w:r>
      </w:hyperlink>
      <w:r w:rsidRPr="006921D4">
        <w:rPr>
          <w:bCs/>
          <w:lang w:val="en-CA"/>
        </w:rPr>
        <w:t xml:space="preserve"> 35–42</w:t>
      </w:r>
      <w:r w:rsidRPr="006921D4">
        <w:rPr>
          <w:lang w:val="en-CA"/>
        </w:rPr>
        <w:t xml:space="preserve">. </w:t>
      </w:r>
      <w:proofErr w:type="spellStart"/>
      <w:proofErr w:type="gramStart"/>
      <w:r w:rsidRPr="006921D4">
        <w:rPr>
          <w:lang w:val="en-CA"/>
        </w:rPr>
        <w:t>doi</w:t>
      </w:r>
      <w:proofErr w:type="spellEnd"/>
      <w:proofErr w:type="gramEnd"/>
      <w:r w:rsidRPr="006921D4">
        <w:rPr>
          <w:lang w:val="en-CA"/>
        </w:rPr>
        <w:t>: 10.1046/j.1365-2869.2001.00240.x</w:t>
      </w:r>
    </w:p>
    <w:p w14:paraId="4B06E7DD" w14:textId="77777777" w:rsidR="00786A6A" w:rsidRDefault="00786A6A" w:rsidP="00786A6A">
      <w:pPr>
        <w:tabs>
          <w:tab w:val="left" w:pos="1843"/>
        </w:tabs>
        <w:ind w:left="1843" w:right="43" w:hanging="1134"/>
        <w:jc w:val="both"/>
        <w:rPr>
          <w:rFonts w:eastAsia="MS Mincho"/>
          <w:lang w:val="en-CA" w:eastAsia="fr-FR"/>
        </w:rPr>
      </w:pPr>
    </w:p>
    <w:p w14:paraId="62F9D9E8" w14:textId="77777777" w:rsidR="00786A6A" w:rsidRDefault="00786A6A" w:rsidP="00786A6A">
      <w:pPr>
        <w:tabs>
          <w:tab w:val="left" w:pos="1843"/>
        </w:tabs>
        <w:ind w:left="1843" w:hanging="1134"/>
        <w:rPr>
          <w:color w:val="242424"/>
          <w:lang w:val="en-US"/>
        </w:rPr>
      </w:pPr>
      <w:proofErr w:type="gramStart"/>
      <w:r w:rsidRPr="00D233E3">
        <w:rPr>
          <w:color w:val="242424"/>
          <w:lang w:val="en-US"/>
        </w:rPr>
        <w:t>Parker, K.P., Dunbar, S.B. (2005).</w:t>
      </w:r>
      <w:proofErr w:type="gramEnd"/>
      <w:r w:rsidRPr="00D233E3">
        <w:rPr>
          <w:color w:val="242424"/>
          <w:lang w:val="en-US"/>
        </w:rPr>
        <w:t xml:space="preserve"> Cardiac nursing. </w:t>
      </w:r>
      <w:r w:rsidRPr="00D233E3">
        <w:rPr>
          <w:i/>
          <w:color w:val="242424"/>
          <w:lang w:val="en-US"/>
        </w:rPr>
        <w:t>Sleep</w:t>
      </w:r>
      <w:r w:rsidRPr="00D233E3">
        <w:rPr>
          <w:color w:val="242424"/>
          <w:lang w:val="en-US"/>
        </w:rPr>
        <w:t>. 5th ed. Philadelphia: Lippincott Williams and Wilkins, 197–219.</w:t>
      </w:r>
    </w:p>
    <w:p w14:paraId="26298435" w14:textId="77777777" w:rsidR="00786A6A" w:rsidRDefault="00786A6A" w:rsidP="00786A6A">
      <w:pPr>
        <w:tabs>
          <w:tab w:val="left" w:pos="1843"/>
        </w:tabs>
        <w:ind w:left="1843" w:hanging="1134"/>
        <w:rPr>
          <w:color w:val="242424"/>
          <w:lang w:val="en-US"/>
        </w:rPr>
      </w:pPr>
    </w:p>
    <w:p w14:paraId="21C1A073" w14:textId="77777777" w:rsidR="00786A6A" w:rsidRPr="006921D4" w:rsidRDefault="00786A6A" w:rsidP="00786A6A">
      <w:pPr>
        <w:tabs>
          <w:tab w:val="left" w:pos="1843"/>
        </w:tabs>
        <w:ind w:left="1843" w:right="43" w:hanging="1134"/>
        <w:jc w:val="both"/>
        <w:rPr>
          <w:rFonts w:eastAsia="MS Mincho"/>
          <w:lang w:val="en-CA" w:eastAsia="fr-FR"/>
        </w:rPr>
      </w:pPr>
      <w:proofErr w:type="spellStart"/>
      <w:proofErr w:type="gramStart"/>
      <w:r w:rsidRPr="006921D4">
        <w:rPr>
          <w:rFonts w:eastAsia="MS Mincho"/>
          <w:lang w:val="en-CA" w:eastAsia="fr-FR"/>
        </w:rPr>
        <w:t>Porkka-Heiskanen</w:t>
      </w:r>
      <w:proofErr w:type="spellEnd"/>
      <w:r w:rsidRPr="006921D4">
        <w:rPr>
          <w:rFonts w:eastAsia="MS Mincho"/>
          <w:lang w:val="en-CA" w:eastAsia="fr-FR"/>
        </w:rPr>
        <w:t>, T. (1999).</w:t>
      </w:r>
      <w:proofErr w:type="gramEnd"/>
      <w:r w:rsidRPr="006921D4">
        <w:rPr>
          <w:rFonts w:eastAsia="MS Mincho"/>
          <w:lang w:val="en-CA" w:eastAsia="fr-FR"/>
        </w:rPr>
        <w:t xml:space="preserve"> </w:t>
      </w:r>
      <w:proofErr w:type="gramStart"/>
      <w:r w:rsidRPr="006921D4">
        <w:rPr>
          <w:rFonts w:eastAsia="MS Mincho"/>
          <w:lang w:val="en-CA" w:eastAsia="fr-FR"/>
        </w:rPr>
        <w:t>Adenosine in sleep and wakefulness.</w:t>
      </w:r>
      <w:proofErr w:type="gramEnd"/>
      <w:r w:rsidRPr="006921D4">
        <w:rPr>
          <w:rFonts w:eastAsia="MS Mincho"/>
          <w:lang w:val="en-CA" w:eastAsia="fr-FR"/>
        </w:rPr>
        <w:t xml:space="preserve"> </w:t>
      </w:r>
      <w:proofErr w:type="gramStart"/>
      <w:r w:rsidRPr="006921D4">
        <w:rPr>
          <w:rFonts w:eastAsia="MS Mincho"/>
          <w:i/>
          <w:lang w:val="en-CA" w:eastAsia="fr-FR"/>
        </w:rPr>
        <w:t>Annals of Medicine</w:t>
      </w:r>
      <w:r w:rsidRPr="006921D4">
        <w:rPr>
          <w:rFonts w:eastAsia="MS Mincho"/>
          <w:lang w:val="en-CA" w:eastAsia="fr-FR"/>
        </w:rPr>
        <w:t xml:space="preserve">, </w:t>
      </w:r>
      <w:r w:rsidRPr="006921D4">
        <w:rPr>
          <w:rFonts w:eastAsia="MS Mincho"/>
          <w:i/>
          <w:lang w:val="en-CA" w:eastAsia="fr-FR"/>
        </w:rPr>
        <w:t>31</w:t>
      </w:r>
      <w:r w:rsidRPr="006921D4">
        <w:rPr>
          <w:rFonts w:eastAsia="MS Mincho"/>
          <w:lang w:val="en-CA" w:eastAsia="fr-FR"/>
        </w:rPr>
        <w:t>(2), 125-129.</w:t>
      </w:r>
      <w:proofErr w:type="gramEnd"/>
    </w:p>
    <w:p w14:paraId="1C35224A" w14:textId="77777777" w:rsidR="00786A6A" w:rsidRDefault="00786A6A" w:rsidP="00786A6A">
      <w:pPr>
        <w:tabs>
          <w:tab w:val="left" w:pos="1843"/>
        </w:tabs>
        <w:ind w:left="1843" w:right="43" w:hanging="1134"/>
        <w:jc w:val="both"/>
        <w:rPr>
          <w:rFonts w:eastAsia="MS Mincho"/>
          <w:lang w:val="en-CA" w:eastAsia="fr-FR"/>
        </w:rPr>
      </w:pPr>
    </w:p>
    <w:p w14:paraId="3D712170" w14:textId="77777777" w:rsidR="00786A6A" w:rsidRDefault="00786A6A" w:rsidP="00786A6A">
      <w:pPr>
        <w:widowControl w:val="0"/>
        <w:tabs>
          <w:tab w:val="left" w:pos="1843"/>
        </w:tabs>
        <w:autoSpaceDE w:val="0"/>
        <w:autoSpaceDN w:val="0"/>
        <w:adjustRightInd w:val="0"/>
        <w:ind w:left="1843" w:right="43" w:hanging="1134"/>
        <w:jc w:val="both"/>
        <w:rPr>
          <w:rFonts w:eastAsia="MS Mincho"/>
          <w:lang w:val="en-US" w:eastAsia="fr-FR"/>
        </w:rPr>
      </w:pPr>
      <w:proofErr w:type="spellStart"/>
      <w:r w:rsidRPr="00D233E3">
        <w:rPr>
          <w:rFonts w:eastAsia="MS Mincho"/>
          <w:lang w:val="en-US" w:eastAsia="fr-FR"/>
        </w:rPr>
        <w:t>Purves</w:t>
      </w:r>
      <w:proofErr w:type="spellEnd"/>
      <w:r w:rsidRPr="00D233E3">
        <w:rPr>
          <w:rFonts w:eastAsia="MS Mincho"/>
          <w:lang w:val="en-US" w:eastAsia="fr-FR"/>
        </w:rPr>
        <w:t xml:space="preserve">, D., Augustine, G.J., Fitzpatrick, D., Katz, L.C., </w:t>
      </w:r>
      <w:proofErr w:type="spellStart"/>
      <w:r w:rsidRPr="00D233E3">
        <w:rPr>
          <w:rFonts w:eastAsia="MS Mincho"/>
          <w:lang w:val="en-US" w:eastAsia="fr-FR"/>
        </w:rPr>
        <w:t>LaMantia</w:t>
      </w:r>
      <w:proofErr w:type="spellEnd"/>
      <w:r w:rsidRPr="00D233E3">
        <w:rPr>
          <w:rFonts w:eastAsia="MS Mincho"/>
          <w:lang w:val="en-US" w:eastAsia="fr-FR"/>
        </w:rPr>
        <w:t xml:space="preserve">, A.S., McNamara, J.O. </w:t>
      </w:r>
      <w:proofErr w:type="gramStart"/>
      <w:r w:rsidRPr="00D233E3">
        <w:rPr>
          <w:rFonts w:eastAsia="MS Mincho"/>
          <w:lang w:val="en-US" w:eastAsia="fr-FR"/>
        </w:rPr>
        <w:t>et</w:t>
      </w:r>
      <w:proofErr w:type="gramEnd"/>
      <w:r w:rsidRPr="00D233E3">
        <w:rPr>
          <w:rFonts w:eastAsia="MS Mincho"/>
          <w:lang w:val="en-US" w:eastAsia="fr-FR"/>
        </w:rPr>
        <w:t xml:space="preserve"> Williams, S.M., (2001). </w:t>
      </w:r>
      <w:r w:rsidRPr="00D233E3">
        <w:rPr>
          <w:rFonts w:eastAsia="MS Mincho"/>
          <w:bCs/>
          <w:lang w:val="en-US" w:eastAsia="fr-FR"/>
        </w:rPr>
        <w:t>Neuroscience. 2nd edition.</w:t>
      </w:r>
      <w:r w:rsidRPr="00D233E3">
        <w:rPr>
          <w:rFonts w:eastAsia="MS Mincho"/>
          <w:lang w:val="en-US" w:eastAsia="fr-FR"/>
        </w:rPr>
        <w:t xml:space="preserve"> Sunderland (MA): </w:t>
      </w:r>
      <w:hyperlink r:id="rId30" w:history="1">
        <w:proofErr w:type="spellStart"/>
        <w:r w:rsidRPr="00D233E3">
          <w:rPr>
            <w:rFonts w:eastAsia="MS Mincho"/>
            <w:lang w:val="en-US" w:eastAsia="fr-FR"/>
          </w:rPr>
          <w:t>Sinauer</w:t>
        </w:r>
        <w:proofErr w:type="spellEnd"/>
        <w:r w:rsidRPr="00D233E3">
          <w:rPr>
            <w:rFonts w:eastAsia="MS Mincho"/>
            <w:lang w:val="en-US" w:eastAsia="fr-FR"/>
          </w:rPr>
          <w:t xml:space="preserve"> Associates</w:t>
        </w:r>
      </w:hyperlink>
      <w:r w:rsidRPr="00D233E3">
        <w:rPr>
          <w:rFonts w:eastAsia="MS Mincho"/>
          <w:lang w:val="en-US" w:eastAsia="fr-FR"/>
        </w:rPr>
        <w:t>.</w:t>
      </w:r>
    </w:p>
    <w:p w14:paraId="381C9423" w14:textId="77777777" w:rsidR="00786A6A" w:rsidRDefault="00786A6A" w:rsidP="00786A6A">
      <w:pPr>
        <w:tabs>
          <w:tab w:val="left" w:pos="1843"/>
        </w:tabs>
        <w:ind w:left="1843" w:right="43" w:hanging="1134"/>
        <w:jc w:val="both"/>
        <w:rPr>
          <w:rFonts w:eastAsia="MS Mincho"/>
          <w:lang w:val="en-CA" w:eastAsia="fr-FR"/>
        </w:rPr>
      </w:pPr>
    </w:p>
    <w:p w14:paraId="3B6BE35F" w14:textId="77777777" w:rsidR="00786A6A" w:rsidRPr="008F0C8C" w:rsidRDefault="00786A6A" w:rsidP="00786A6A">
      <w:pPr>
        <w:tabs>
          <w:tab w:val="left" w:pos="1843"/>
        </w:tabs>
        <w:ind w:left="1843" w:hanging="1134"/>
        <w:rPr>
          <w:lang w:val="en-US"/>
        </w:rPr>
      </w:pPr>
      <w:proofErr w:type="spellStart"/>
      <w:r w:rsidRPr="008F0C8C">
        <w:rPr>
          <w:lang w:val="en-US"/>
        </w:rPr>
        <w:t>Saper</w:t>
      </w:r>
      <w:proofErr w:type="spellEnd"/>
      <w:r w:rsidRPr="008F0C8C">
        <w:rPr>
          <w:lang w:val="en-US"/>
        </w:rPr>
        <w:t xml:space="preserve">, C. B., Cano, G., &amp; </w:t>
      </w:r>
      <w:proofErr w:type="spellStart"/>
      <w:r w:rsidRPr="008F0C8C">
        <w:rPr>
          <w:lang w:val="en-US"/>
        </w:rPr>
        <w:t>Scammell</w:t>
      </w:r>
      <w:proofErr w:type="spellEnd"/>
      <w:r w:rsidRPr="008F0C8C">
        <w:rPr>
          <w:lang w:val="en-US"/>
        </w:rPr>
        <w:t xml:space="preserve">, T. E. (2005). </w:t>
      </w:r>
      <w:proofErr w:type="gramStart"/>
      <w:r w:rsidRPr="008F0C8C">
        <w:rPr>
          <w:lang w:val="en-US"/>
        </w:rPr>
        <w:t>Homeostatic, circadian, and emotional regulation of sleep.</w:t>
      </w:r>
      <w:proofErr w:type="gramEnd"/>
      <w:r w:rsidRPr="008F0C8C">
        <w:rPr>
          <w:lang w:val="en-US"/>
        </w:rPr>
        <w:t xml:space="preserve"> </w:t>
      </w:r>
      <w:proofErr w:type="gramStart"/>
      <w:r w:rsidRPr="008F0C8C">
        <w:rPr>
          <w:i/>
          <w:iCs/>
          <w:lang w:val="en-US"/>
        </w:rPr>
        <w:t xml:space="preserve">J Comp </w:t>
      </w:r>
      <w:proofErr w:type="spellStart"/>
      <w:r w:rsidRPr="008F0C8C">
        <w:rPr>
          <w:i/>
          <w:iCs/>
          <w:lang w:val="en-US"/>
        </w:rPr>
        <w:t>Neurol</w:t>
      </w:r>
      <w:proofErr w:type="spellEnd"/>
      <w:r w:rsidRPr="008F0C8C">
        <w:rPr>
          <w:i/>
          <w:iCs/>
          <w:lang w:val="en-US"/>
        </w:rPr>
        <w:t>, 493</w:t>
      </w:r>
      <w:r w:rsidRPr="008F0C8C">
        <w:rPr>
          <w:lang w:val="en-US"/>
        </w:rPr>
        <w:t>(1), 92-98.</w:t>
      </w:r>
      <w:proofErr w:type="gramEnd"/>
      <w:r w:rsidRPr="008F0C8C">
        <w:rPr>
          <w:lang w:val="en-US"/>
        </w:rPr>
        <w:t xml:space="preserve"> </w:t>
      </w:r>
      <w:proofErr w:type="spellStart"/>
      <w:proofErr w:type="gramStart"/>
      <w:r w:rsidRPr="008F0C8C">
        <w:rPr>
          <w:lang w:val="en-US"/>
        </w:rPr>
        <w:t>doi</w:t>
      </w:r>
      <w:proofErr w:type="spellEnd"/>
      <w:proofErr w:type="gramEnd"/>
      <w:r w:rsidRPr="008F0C8C">
        <w:rPr>
          <w:lang w:val="en-US"/>
        </w:rPr>
        <w:t>: 10.1002/cne.20770</w:t>
      </w:r>
    </w:p>
    <w:p w14:paraId="34FE997D" w14:textId="77777777" w:rsidR="00786A6A" w:rsidRDefault="00786A6A" w:rsidP="00786A6A">
      <w:pPr>
        <w:tabs>
          <w:tab w:val="left" w:pos="1843"/>
        </w:tabs>
        <w:ind w:left="1843" w:hanging="1134"/>
        <w:rPr>
          <w:lang w:val="en-US"/>
        </w:rPr>
      </w:pPr>
    </w:p>
    <w:p w14:paraId="2653326B" w14:textId="77777777" w:rsidR="00786A6A" w:rsidRDefault="00786A6A" w:rsidP="00786A6A">
      <w:pPr>
        <w:tabs>
          <w:tab w:val="left" w:pos="1843"/>
        </w:tabs>
        <w:ind w:left="1843" w:hanging="1134"/>
        <w:rPr>
          <w:lang w:val="en-US"/>
        </w:rPr>
      </w:pPr>
      <w:proofErr w:type="spellStart"/>
      <w:r w:rsidRPr="00D233E3">
        <w:rPr>
          <w:lang w:val="en-US"/>
        </w:rPr>
        <w:t>Saper</w:t>
      </w:r>
      <w:proofErr w:type="spellEnd"/>
      <w:r w:rsidRPr="00D233E3">
        <w:rPr>
          <w:lang w:val="en-US"/>
        </w:rPr>
        <w:t xml:space="preserve">, C. B., </w:t>
      </w:r>
      <w:proofErr w:type="spellStart"/>
      <w:r w:rsidRPr="00D233E3">
        <w:rPr>
          <w:lang w:val="en-US"/>
        </w:rPr>
        <w:t>Scammell</w:t>
      </w:r>
      <w:proofErr w:type="spellEnd"/>
      <w:r w:rsidRPr="00D233E3">
        <w:rPr>
          <w:lang w:val="en-US"/>
        </w:rPr>
        <w:t xml:space="preserve">, T. E., &amp; Lu, J. (2005). </w:t>
      </w:r>
      <w:proofErr w:type="gramStart"/>
      <w:r w:rsidRPr="00D233E3">
        <w:rPr>
          <w:lang w:val="en-US"/>
        </w:rPr>
        <w:t>Hypothalamic regulation of sleep and circadian rhythms.</w:t>
      </w:r>
      <w:proofErr w:type="gramEnd"/>
      <w:r w:rsidRPr="00D233E3">
        <w:rPr>
          <w:lang w:val="en-US"/>
        </w:rPr>
        <w:t xml:space="preserve"> </w:t>
      </w:r>
      <w:proofErr w:type="gramStart"/>
      <w:r w:rsidRPr="00D233E3">
        <w:rPr>
          <w:i/>
          <w:iCs/>
          <w:lang w:val="en-US"/>
        </w:rPr>
        <w:t>Nature, 437</w:t>
      </w:r>
      <w:r w:rsidRPr="00D233E3">
        <w:rPr>
          <w:lang w:val="en-US"/>
        </w:rPr>
        <w:t>(7063), 1257-1263.</w:t>
      </w:r>
      <w:proofErr w:type="gramEnd"/>
      <w:r w:rsidRPr="00D233E3">
        <w:rPr>
          <w:lang w:val="en-US"/>
        </w:rPr>
        <w:t xml:space="preserve"> </w:t>
      </w:r>
      <w:proofErr w:type="spellStart"/>
      <w:proofErr w:type="gramStart"/>
      <w:r w:rsidRPr="00D233E3">
        <w:rPr>
          <w:lang w:val="en-US"/>
        </w:rPr>
        <w:t>doi</w:t>
      </w:r>
      <w:proofErr w:type="spellEnd"/>
      <w:proofErr w:type="gramEnd"/>
      <w:r w:rsidRPr="00D233E3">
        <w:rPr>
          <w:lang w:val="en-US"/>
        </w:rPr>
        <w:t>: 10.1038/nature04284</w:t>
      </w:r>
    </w:p>
    <w:p w14:paraId="60C1FCD3" w14:textId="77777777" w:rsidR="00786A6A" w:rsidRPr="006921D4" w:rsidRDefault="00786A6A" w:rsidP="00786A6A">
      <w:pPr>
        <w:tabs>
          <w:tab w:val="left" w:pos="1843"/>
        </w:tabs>
        <w:ind w:left="1843" w:right="43" w:hanging="1134"/>
        <w:jc w:val="both"/>
        <w:rPr>
          <w:rFonts w:eastAsia="MS Mincho"/>
          <w:lang w:val="en-CA" w:eastAsia="fr-FR"/>
        </w:rPr>
      </w:pPr>
    </w:p>
    <w:p w14:paraId="0D0D0F36" w14:textId="77777777" w:rsidR="00786A6A" w:rsidRDefault="00786A6A" w:rsidP="00786A6A">
      <w:pPr>
        <w:tabs>
          <w:tab w:val="left" w:pos="1843"/>
        </w:tabs>
        <w:ind w:left="1843" w:hanging="1134"/>
        <w:rPr>
          <w:color w:val="0A006D"/>
          <w:lang w:val="en-US"/>
        </w:rPr>
      </w:pPr>
      <w:proofErr w:type="gramStart"/>
      <w:r w:rsidRPr="00D233E3">
        <w:rPr>
          <w:color w:val="1C1C1C"/>
          <w:lang w:val="en-US"/>
        </w:rPr>
        <w:t>Still, A.T. (1902).</w:t>
      </w:r>
      <w:proofErr w:type="gramEnd"/>
      <w:r w:rsidRPr="00D233E3">
        <w:rPr>
          <w:color w:val="1C1C1C"/>
          <w:lang w:val="en-US"/>
        </w:rPr>
        <w:t xml:space="preserve"> </w:t>
      </w:r>
      <w:proofErr w:type="gramStart"/>
      <w:r w:rsidRPr="00D233E3">
        <w:rPr>
          <w:color w:val="1C1C1C"/>
          <w:lang w:val="en-US"/>
        </w:rPr>
        <w:t>The philosophy and mechanical principles of osteopathy.</w:t>
      </w:r>
      <w:proofErr w:type="gramEnd"/>
      <w:r w:rsidRPr="00D233E3">
        <w:rPr>
          <w:color w:val="1C1C1C"/>
          <w:lang w:val="en-US"/>
        </w:rPr>
        <w:t xml:space="preserve"> </w:t>
      </w:r>
      <w:proofErr w:type="gramStart"/>
      <w:r w:rsidRPr="00D233E3">
        <w:rPr>
          <w:color w:val="1C1C1C"/>
          <w:lang w:val="en-US"/>
        </w:rPr>
        <w:t>American Academy of Osteopathy.</w:t>
      </w:r>
      <w:proofErr w:type="gramEnd"/>
      <w:r w:rsidRPr="00D233E3">
        <w:rPr>
          <w:color w:val="1C1C1C"/>
          <w:lang w:val="en-US"/>
        </w:rPr>
        <w:t xml:space="preserve"> p. 16. </w:t>
      </w:r>
      <w:hyperlink r:id="rId31" w:history="1">
        <w:r w:rsidRPr="00D233E3">
          <w:rPr>
            <w:color w:val="0A006D"/>
            <w:lang w:val="en-US"/>
          </w:rPr>
          <w:t>ISBN 978-99926-967-1-2</w:t>
        </w:r>
      </w:hyperlink>
    </w:p>
    <w:p w14:paraId="490D34F4" w14:textId="77777777" w:rsidR="00786A6A" w:rsidRDefault="00786A6A" w:rsidP="00786A6A">
      <w:pPr>
        <w:tabs>
          <w:tab w:val="left" w:pos="1843"/>
        </w:tabs>
        <w:ind w:left="1843" w:hanging="1134"/>
        <w:rPr>
          <w:color w:val="000000"/>
          <w:lang w:val="en-US"/>
        </w:rPr>
      </w:pPr>
    </w:p>
    <w:p w14:paraId="1AB5402C" w14:textId="77777777" w:rsidR="00786A6A" w:rsidRDefault="00786A6A" w:rsidP="00786A6A">
      <w:pPr>
        <w:tabs>
          <w:tab w:val="left" w:pos="1843"/>
        </w:tabs>
        <w:ind w:left="1843" w:hanging="1134"/>
        <w:rPr>
          <w:color w:val="000000"/>
          <w:lang w:val="en-US"/>
        </w:rPr>
      </w:pPr>
      <w:proofErr w:type="gramStart"/>
      <w:r w:rsidRPr="00C23632">
        <w:rPr>
          <w:color w:val="000000"/>
          <w:lang w:val="en-US"/>
        </w:rPr>
        <w:t>Still, A.T., (1907).</w:t>
      </w:r>
      <w:proofErr w:type="gramEnd"/>
      <w:r w:rsidRPr="00C23632">
        <w:rPr>
          <w:color w:val="000000"/>
          <w:lang w:val="en-US"/>
        </w:rPr>
        <w:t xml:space="preserve"> Osteopathy Founded By Dr. Andrew Taylor Still at Baldwin, </w:t>
      </w:r>
      <w:r w:rsidRPr="00C23632">
        <w:rPr>
          <w:i/>
          <w:color w:val="000000"/>
          <w:lang w:val="en-US"/>
        </w:rPr>
        <w:t xml:space="preserve">Topeka Daily Capital, </w:t>
      </w:r>
      <w:proofErr w:type="spellStart"/>
      <w:r w:rsidRPr="00C23632">
        <w:rPr>
          <w:color w:val="000000"/>
          <w:lang w:val="en-US"/>
        </w:rPr>
        <w:t>Récupéré</w:t>
      </w:r>
      <w:proofErr w:type="spellEnd"/>
      <w:r w:rsidRPr="00C23632">
        <w:rPr>
          <w:color w:val="000000"/>
          <w:lang w:val="en-US"/>
        </w:rPr>
        <w:t xml:space="preserve"> le 1er mars 2016, à </w:t>
      </w:r>
      <w:proofErr w:type="spellStart"/>
      <w:r w:rsidRPr="00C23632">
        <w:rPr>
          <w:color w:val="000000"/>
          <w:lang w:val="en-US"/>
        </w:rPr>
        <w:t>partir</w:t>
      </w:r>
      <w:proofErr w:type="spellEnd"/>
      <w:r w:rsidRPr="00C23632">
        <w:rPr>
          <w:color w:val="000000"/>
          <w:lang w:val="en-US"/>
        </w:rPr>
        <w:t xml:space="preserve"> de </w:t>
      </w:r>
      <w:hyperlink r:id="rId32" w:history="1">
        <w:r w:rsidRPr="00021D61">
          <w:rPr>
            <w:rStyle w:val="Hyperlink"/>
            <w:lang w:val="en-US"/>
          </w:rPr>
          <w:t>http://cdm.sos.mo.gov/cdm/compoundobject/collection/atsu/id/685</w:t>
        </w:r>
      </w:hyperlink>
    </w:p>
    <w:p w14:paraId="366B8F0F" w14:textId="77777777" w:rsidR="00786A6A" w:rsidRPr="00C23632" w:rsidRDefault="00786A6A" w:rsidP="00786A6A">
      <w:pPr>
        <w:tabs>
          <w:tab w:val="left" w:pos="1843"/>
        </w:tabs>
        <w:ind w:left="1843" w:hanging="1134"/>
        <w:rPr>
          <w:color w:val="000000"/>
          <w:lang w:val="en-US"/>
        </w:rPr>
      </w:pPr>
    </w:p>
    <w:p w14:paraId="575BF955" w14:textId="77777777" w:rsidR="00786A6A" w:rsidRPr="006921D4" w:rsidRDefault="00786A6A" w:rsidP="00786A6A">
      <w:pPr>
        <w:widowControl w:val="0"/>
        <w:tabs>
          <w:tab w:val="left" w:pos="1843"/>
        </w:tabs>
        <w:autoSpaceDE w:val="0"/>
        <w:autoSpaceDN w:val="0"/>
        <w:adjustRightInd w:val="0"/>
        <w:spacing w:after="40"/>
        <w:ind w:left="1843" w:right="43" w:hanging="1134"/>
        <w:jc w:val="both"/>
        <w:rPr>
          <w:lang w:val="en-CA"/>
        </w:rPr>
      </w:pPr>
      <w:hyperlink r:id="rId33" w:history="1">
        <w:proofErr w:type="spellStart"/>
        <w:r w:rsidRPr="006921D4">
          <w:rPr>
            <w:lang w:val="en-CA"/>
          </w:rPr>
          <w:t>Taheri</w:t>
        </w:r>
        <w:proofErr w:type="spellEnd"/>
        <w:r w:rsidRPr="006921D4">
          <w:rPr>
            <w:lang w:val="en-CA"/>
          </w:rPr>
          <w:t>, S</w:t>
        </w:r>
      </w:hyperlink>
      <w:proofErr w:type="gramStart"/>
      <w:r w:rsidRPr="006921D4">
        <w:rPr>
          <w:lang w:val="en-CA"/>
        </w:rPr>
        <w:t>.,</w:t>
      </w:r>
      <w:proofErr w:type="gramEnd"/>
      <w:r w:rsidRPr="006921D4">
        <w:rPr>
          <w:lang w:val="en-CA"/>
        </w:rPr>
        <w:t xml:space="preserve"> </w:t>
      </w:r>
      <w:hyperlink r:id="rId34" w:history="1">
        <w:r w:rsidRPr="006921D4">
          <w:rPr>
            <w:lang w:val="en-CA"/>
          </w:rPr>
          <w:t>Lin, L</w:t>
        </w:r>
      </w:hyperlink>
      <w:r w:rsidRPr="006921D4">
        <w:rPr>
          <w:lang w:val="en-CA"/>
        </w:rPr>
        <w:t xml:space="preserve">., </w:t>
      </w:r>
      <w:hyperlink r:id="rId35" w:history="1">
        <w:r w:rsidRPr="006921D4">
          <w:rPr>
            <w:lang w:val="en-CA"/>
          </w:rPr>
          <w:t>Austin, D</w:t>
        </w:r>
      </w:hyperlink>
      <w:r w:rsidRPr="006921D4">
        <w:rPr>
          <w:lang w:val="en-CA"/>
        </w:rPr>
        <w:t xml:space="preserve">., </w:t>
      </w:r>
      <w:hyperlink r:id="rId36" w:history="1">
        <w:r w:rsidRPr="006921D4">
          <w:rPr>
            <w:lang w:val="en-CA"/>
          </w:rPr>
          <w:t>Young, T</w:t>
        </w:r>
      </w:hyperlink>
      <w:r w:rsidRPr="006921D4">
        <w:rPr>
          <w:lang w:val="en-CA"/>
        </w:rPr>
        <w:t xml:space="preserve">. </w:t>
      </w:r>
      <w:proofErr w:type="gramStart"/>
      <w:r w:rsidRPr="006921D4">
        <w:rPr>
          <w:lang w:val="en-CA"/>
        </w:rPr>
        <w:t>et</w:t>
      </w:r>
      <w:proofErr w:type="gramEnd"/>
      <w:r w:rsidRPr="006921D4">
        <w:rPr>
          <w:lang w:val="en-CA"/>
        </w:rPr>
        <w:t xml:space="preserve"> </w:t>
      </w:r>
      <w:hyperlink r:id="rId37" w:history="1">
        <w:proofErr w:type="spellStart"/>
        <w:r w:rsidRPr="006921D4">
          <w:rPr>
            <w:lang w:val="en-CA"/>
          </w:rPr>
          <w:t>Mignot</w:t>
        </w:r>
        <w:proofErr w:type="spellEnd"/>
        <w:r w:rsidRPr="006921D4">
          <w:rPr>
            <w:lang w:val="en-CA"/>
          </w:rPr>
          <w:t>, E</w:t>
        </w:r>
      </w:hyperlink>
      <w:r w:rsidRPr="006921D4">
        <w:rPr>
          <w:lang w:val="en-CA"/>
        </w:rPr>
        <w:t xml:space="preserve">. (2004). </w:t>
      </w:r>
      <w:r w:rsidRPr="006921D4">
        <w:rPr>
          <w:bCs/>
          <w:lang w:val="en-CA"/>
        </w:rPr>
        <w:t xml:space="preserve">Short sleep duration is associated with reduced </w:t>
      </w:r>
      <w:proofErr w:type="spellStart"/>
      <w:r w:rsidRPr="006921D4">
        <w:rPr>
          <w:bCs/>
          <w:lang w:val="en-CA"/>
        </w:rPr>
        <w:t>leptin</w:t>
      </w:r>
      <w:proofErr w:type="spellEnd"/>
      <w:r w:rsidRPr="006921D4">
        <w:rPr>
          <w:bCs/>
          <w:lang w:val="en-CA"/>
        </w:rPr>
        <w:t xml:space="preserve">, elevated ghrelin, and increased body mass index. </w:t>
      </w:r>
      <w:proofErr w:type="spellStart"/>
      <w:r w:rsidRPr="006921D4">
        <w:rPr>
          <w:i/>
          <w:lang w:val="en-CA"/>
        </w:rPr>
        <w:t>PLoS</w:t>
      </w:r>
      <w:proofErr w:type="spellEnd"/>
      <w:r w:rsidRPr="006921D4">
        <w:rPr>
          <w:i/>
          <w:lang w:val="en-CA"/>
        </w:rPr>
        <w:t xml:space="preserve"> Medecine</w:t>
      </w:r>
      <w:proofErr w:type="gramStart"/>
      <w:r w:rsidRPr="006921D4">
        <w:rPr>
          <w:lang w:val="en-CA"/>
        </w:rPr>
        <w:t>,</w:t>
      </w:r>
      <w:r w:rsidRPr="006921D4">
        <w:rPr>
          <w:i/>
          <w:lang w:val="en-CA"/>
        </w:rPr>
        <w:t>1</w:t>
      </w:r>
      <w:proofErr w:type="gramEnd"/>
      <w:r w:rsidRPr="006921D4">
        <w:rPr>
          <w:lang w:val="en-CA"/>
        </w:rPr>
        <w:t>(3), e62.</w:t>
      </w:r>
    </w:p>
    <w:p w14:paraId="7E790545" w14:textId="77777777" w:rsidR="00786A6A" w:rsidRDefault="00786A6A" w:rsidP="00786A6A">
      <w:pPr>
        <w:widowControl w:val="0"/>
        <w:tabs>
          <w:tab w:val="left" w:pos="1843"/>
        </w:tabs>
        <w:autoSpaceDE w:val="0"/>
        <w:autoSpaceDN w:val="0"/>
        <w:adjustRightInd w:val="0"/>
        <w:ind w:left="1843" w:right="43" w:hanging="1134"/>
        <w:jc w:val="both"/>
      </w:pPr>
    </w:p>
    <w:p w14:paraId="03CC2EA4" w14:textId="77777777" w:rsidR="00786A6A" w:rsidRDefault="00786A6A" w:rsidP="00786A6A">
      <w:pPr>
        <w:widowControl w:val="0"/>
        <w:tabs>
          <w:tab w:val="left" w:pos="1843"/>
        </w:tabs>
        <w:autoSpaceDE w:val="0"/>
        <w:autoSpaceDN w:val="0"/>
        <w:adjustRightInd w:val="0"/>
        <w:ind w:left="1843" w:right="43" w:hanging="1134"/>
        <w:jc w:val="both"/>
        <w:rPr>
          <w:rFonts w:eastAsia="MS Mincho"/>
          <w:lang w:val="en-US" w:eastAsia="fr-FR"/>
        </w:rPr>
      </w:pPr>
      <w:hyperlink r:id="rId38" w:history="1">
        <w:proofErr w:type="spellStart"/>
        <w:r w:rsidRPr="00D233E3">
          <w:rPr>
            <w:rFonts w:eastAsia="MS Mincho"/>
            <w:lang w:val="en-US" w:eastAsia="fr-FR"/>
          </w:rPr>
          <w:t>Takahashi</w:t>
        </w:r>
      </w:hyperlink>
      <w:proofErr w:type="gramStart"/>
      <w:r w:rsidRPr="00D233E3">
        <w:rPr>
          <w:rFonts w:eastAsia="MS Mincho"/>
          <w:lang w:val="en-US" w:eastAsia="fr-FR"/>
        </w:rPr>
        <w:t>,Y</w:t>
      </w:r>
      <w:proofErr w:type="spellEnd"/>
      <w:proofErr w:type="gramEnd"/>
      <w:r w:rsidRPr="00D233E3">
        <w:rPr>
          <w:rFonts w:eastAsia="MS Mincho"/>
          <w:lang w:val="en-US" w:eastAsia="fr-FR"/>
        </w:rPr>
        <w:t xml:space="preserve">.,  </w:t>
      </w:r>
      <w:hyperlink r:id="rId39" w:history="1">
        <w:r w:rsidRPr="00D233E3">
          <w:rPr>
            <w:rFonts w:eastAsia="MS Mincho"/>
            <w:lang w:val="en-US" w:eastAsia="fr-FR"/>
          </w:rPr>
          <w:t xml:space="preserve">D. M. </w:t>
        </w:r>
        <w:proofErr w:type="spellStart"/>
        <w:r w:rsidRPr="00D233E3">
          <w:rPr>
            <w:rFonts w:eastAsia="MS Mincho"/>
            <w:lang w:val="en-US" w:eastAsia="fr-FR"/>
          </w:rPr>
          <w:t>Kipnis</w:t>
        </w:r>
        <w:proofErr w:type="spellEnd"/>
      </w:hyperlink>
      <w:r w:rsidRPr="00D233E3">
        <w:rPr>
          <w:rFonts w:eastAsia="MS Mincho"/>
          <w:lang w:val="en-US" w:eastAsia="fr-FR"/>
        </w:rPr>
        <w:t xml:space="preserve">, D.M. et </w:t>
      </w:r>
      <w:hyperlink r:id="rId40" w:history="1">
        <w:proofErr w:type="spellStart"/>
        <w:r w:rsidRPr="00D233E3">
          <w:rPr>
            <w:rFonts w:eastAsia="MS Mincho"/>
            <w:lang w:val="en-US" w:eastAsia="fr-FR"/>
          </w:rPr>
          <w:t>Daughaday</w:t>
        </w:r>
        <w:proofErr w:type="spellEnd"/>
      </w:hyperlink>
      <w:r w:rsidRPr="00D233E3">
        <w:rPr>
          <w:rFonts w:eastAsia="MS Mincho"/>
          <w:lang w:val="en-US" w:eastAsia="fr-FR"/>
        </w:rPr>
        <w:t xml:space="preserve">, W.H., (1968). </w:t>
      </w:r>
      <w:r w:rsidRPr="00D233E3">
        <w:rPr>
          <w:rFonts w:eastAsia="MS Mincho"/>
          <w:bCs/>
          <w:lang w:val="en-US" w:eastAsia="fr-FR"/>
        </w:rPr>
        <w:t>Growth hormone secretion during sleep</w:t>
      </w:r>
      <w:r w:rsidRPr="00D233E3">
        <w:rPr>
          <w:rFonts w:eastAsia="MS Mincho"/>
          <w:lang w:val="en-US" w:eastAsia="fr-FR"/>
        </w:rPr>
        <w:t xml:space="preserve">, </w:t>
      </w:r>
      <w:r w:rsidRPr="00D233E3">
        <w:rPr>
          <w:rFonts w:eastAsia="MS Mincho"/>
          <w:i/>
          <w:lang w:val="en-US" w:eastAsia="fr-FR"/>
        </w:rPr>
        <w:t>Journal of Clinical Investigation</w:t>
      </w:r>
      <w:proofErr w:type="gramStart"/>
      <w:r w:rsidRPr="00D233E3">
        <w:rPr>
          <w:rFonts w:eastAsia="MS Mincho"/>
          <w:i/>
          <w:lang w:val="en-US" w:eastAsia="fr-FR"/>
        </w:rPr>
        <w:t>,  47</w:t>
      </w:r>
      <w:proofErr w:type="gramEnd"/>
      <w:r w:rsidRPr="00D233E3">
        <w:rPr>
          <w:rFonts w:eastAsia="MS Mincho"/>
          <w:lang w:val="en-US" w:eastAsia="fr-FR"/>
        </w:rPr>
        <w:t xml:space="preserve">(9), 2079–2090. </w:t>
      </w:r>
      <w:proofErr w:type="spellStart"/>
      <w:proofErr w:type="gramStart"/>
      <w:r w:rsidRPr="00D233E3">
        <w:rPr>
          <w:rFonts w:eastAsia="MS Mincho"/>
          <w:lang w:val="en-US" w:eastAsia="fr-FR"/>
        </w:rPr>
        <w:t>doi</w:t>
      </w:r>
      <w:proofErr w:type="spellEnd"/>
      <w:proofErr w:type="gramEnd"/>
      <w:r w:rsidRPr="00D233E3">
        <w:rPr>
          <w:rFonts w:eastAsia="MS Mincho"/>
          <w:lang w:val="en-US" w:eastAsia="fr-FR"/>
        </w:rPr>
        <w:t xml:space="preserve">:  </w:t>
      </w:r>
      <w:hyperlink r:id="rId41" w:history="1">
        <w:r w:rsidRPr="00D233E3">
          <w:rPr>
            <w:rFonts w:eastAsia="MS Mincho"/>
            <w:lang w:val="en-US" w:eastAsia="fr-FR"/>
          </w:rPr>
          <w:t>10.1172/JCI105893</w:t>
        </w:r>
      </w:hyperlink>
    </w:p>
    <w:p w14:paraId="4B2605BF" w14:textId="77777777" w:rsidR="00786A6A" w:rsidRDefault="00786A6A" w:rsidP="00786A6A">
      <w:pPr>
        <w:pStyle w:val="NormalWeb"/>
        <w:tabs>
          <w:tab w:val="left" w:pos="1843"/>
        </w:tabs>
        <w:ind w:left="1843" w:right="43" w:hanging="1134"/>
        <w:jc w:val="both"/>
        <w:rPr>
          <w:rFonts w:ascii="Times New Roman" w:hAnsi="Times New Roman" w:cs="Times New Roman"/>
          <w:iCs/>
          <w:sz w:val="24"/>
          <w:szCs w:val="24"/>
          <w:lang w:val="en-CA"/>
        </w:rPr>
      </w:pPr>
      <w:proofErr w:type="spellStart"/>
      <w:r w:rsidRPr="006921D4">
        <w:rPr>
          <w:rFonts w:ascii="Times New Roman" w:hAnsi="Times New Roman" w:cs="Times New Roman"/>
          <w:iCs/>
          <w:sz w:val="24"/>
          <w:szCs w:val="24"/>
          <w:lang w:val="en-CA"/>
        </w:rPr>
        <w:t>Tjepkema</w:t>
      </w:r>
      <w:proofErr w:type="spellEnd"/>
      <w:r w:rsidRPr="006921D4">
        <w:rPr>
          <w:rFonts w:ascii="Times New Roman" w:hAnsi="Times New Roman" w:cs="Times New Roman"/>
          <w:iCs/>
          <w:sz w:val="24"/>
          <w:szCs w:val="24"/>
          <w:lang w:val="en-CA"/>
        </w:rPr>
        <w:t xml:space="preserve">, M. (2005). Insomnia. </w:t>
      </w:r>
      <w:proofErr w:type="gramStart"/>
      <w:r w:rsidRPr="006921D4">
        <w:rPr>
          <w:rFonts w:ascii="Times New Roman" w:hAnsi="Times New Roman" w:cs="Times New Roman"/>
          <w:iCs/>
          <w:sz w:val="24"/>
          <w:szCs w:val="24"/>
          <w:lang w:val="en-CA"/>
        </w:rPr>
        <w:t>Health Reports, 17(1).</w:t>
      </w:r>
      <w:proofErr w:type="gramEnd"/>
      <w:r w:rsidRPr="006921D4">
        <w:rPr>
          <w:rFonts w:ascii="Times New Roman" w:hAnsi="Times New Roman" w:cs="Times New Roman"/>
          <w:iCs/>
          <w:sz w:val="24"/>
          <w:szCs w:val="24"/>
          <w:lang w:val="en-CA"/>
        </w:rPr>
        <w:t xml:space="preserve"> </w:t>
      </w:r>
      <w:proofErr w:type="gramStart"/>
      <w:r w:rsidRPr="006921D4">
        <w:rPr>
          <w:rFonts w:ascii="Times New Roman" w:hAnsi="Times New Roman" w:cs="Times New Roman"/>
          <w:iCs/>
          <w:sz w:val="24"/>
          <w:szCs w:val="24"/>
          <w:lang w:val="en-CA"/>
        </w:rPr>
        <w:t>Component of Statistics Canada Catalogue no. 82-003- XPE2005001.</w:t>
      </w:r>
      <w:proofErr w:type="gramEnd"/>
    </w:p>
    <w:p w14:paraId="0CB744C2" w14:textId="77777777" w:rsidR="00786A6A" w:rsidRPr="00D233E3" w:rsidRDefault="00786A6A" w:rsidP="00786A6A">
      <w:pPr>
        <w:widowControl w:val="0"/>
        <w:tabs>
          <w:tab w:val="left" w:pos="1843"/>
        </w:tabs>
        <w:autoSpaceDE w:val="0"/>
        <w:autoSpaceDN w:val="0"/>
        <w:adjustRightInd w:val="0"/>
        <w:ind w:left="1843" w:hanging="1134"/>
        <w:rPr>
          <w:lang w:val="en-US"/>
        </w:rPr>
      </w:pPr>
      <w:proofErr w:type="spellStart"/>
      <w:proofErr w:type="gramStart"/>
      <w:r w:rsidRPr="00D233E3">
        <w:rPr>
          <w:lang w:val="en-US"/>
        </w:rPr>
        <w:t>Thorpy</w:t>
      </w:r>
      <w:proofErr w:type="spellEnd"/>
      <w:r w:rsidRPr="00D233E3">
        <w:rPr>
          <w:lang w:val="en-US"/>
        </w:rPr>
        <w:t>, M. J. (2012).</w:t>
      </w:r>
      <w:proofErr w:type="gramEnd"/>
      <w:r w:rsidRPr="00D233E3">
        <w:rPr>
          <w:lang w:val="en-US"/>
        </w:rPr>
        <w:t xml:space="preserve"> </w:t>
      </w:r>
      <w:proofErr w:type="gramStart"/>
      <w:r w:rsidRPr="00D233E3">
        <w:rPr>
          <w:lang w:val="en-US"/>
        </w:rPr>
        <w:t>Classification of sleep</w:t>
      </w:r>
      <w:proofErr w:type="gramEnd"/>
      <w:r w:rsidRPr="00D233E3">
        <w:rPr>
          <w:lang w:val="en-US"/>
        </w:rPr>
        <w:t xml:space="preserve"> disorders. </w:t>
      </w:r>
      <w:proofErr w:type="spellStart"/>
      <w:proofErr w:type="gramStart"/>
      <w:r w:rsidRPr="00D233E3">
        <w:rPr>
          <w:i/>
          <w:iCs/>
          <w:lang w:val="en-US"/>
        </w:rPr>
        <w:t>Neurotherapeutics</w:t>
      </w:r>
      <w:proofErr w:type="spellEnd"/>
      <w:r w:rsidRPr="00D233E3">
        <w:rPr>
          <w:i/>
          <w:iCs/>
          <w:lang w:val="en-US"/>
        </w:rPr>
        <w:t>, 9</w:t>
      </w:r>
      <w:r w:rsidRPr="00D233E3">
        <w:rPr>
          <w:lang w:val="en-US"/>
        </w:rPr>
        <w:t>(4), 687-701.</w:t>
      </w:r>
      <w:proofErr w:type="gramEnd"/>
      <w:r w:rsidRPr="00D233E3">
        <w:rPr>
          <w:lang w:val="en-US"/>
        </w:rPr>
        <w:t xml:space="preserve"> </w:t>
      </w:r>
      <w:proofErr w:type="spellStart"/>
      <w:proofErr w:type="gramStart"/>
      <w:r w:rsidRPr="00D233E3">
        <w:rPr>
          <w:lang w:val="en-US"/>
        </w:rPr>
        <w:t>doi</w:t>
      </w:r>
      <w:proofErr w:type="spellEnd"/>
      <w:proofErr w:type="gramEnd"/>
      <w:r w:rsidRPr="00D233E3">
        <w:rPr>
          <w:lang w:val="en-US"/>
        </w:rPr>
        <w:t>: 10.1007/s13311-012-0145-6</w:t>
      </w:r>
    </w:p>
    <w:p w14:paraId="6DD58E2E" w14:textId="77777777" w:rsidR="00786A6A" w:rsidRDefault="00786A6A" w:rsidP="00786A6A">
      <w:pPr>
        <w:widowControl w:val="0"/>
        <w:tabs>
          <w:tab w:val="left" w:pos="1843"/>
        </w:tabs>
        <w:autoSpaceDE w:val="0"/>
        <w:autoSpaceDN w:val="0"/>
        <w:adjustRightInd w:val="0"/>
        <w:ind w:left="1843" w:right="43" w:hanging="1134"/>
        <w:jc w:val="both"/>
        <w:rPr>
          <w:lang w:val="en-CA"/>
        </w:rPr>
      </w:pPr>
    </w:p>
    <w:p w14:paraId="42B5BD70" w14:textId="77777777" w:rsidR="00786A6A" w:rsidRDefault="00786A6A" w:rsidP="00786A6A">
      <w:pPr>
        <w:widowControl w:val="0"/>
        <w:tabs>
          <w:tab w:val="left" w:pos="1843"/>
        </w:tabs>
        <w:autoSpaceDE w:val="0"/>
        <w:autoSpaceDN w:val="0"/>
        <w:adjustRightInd w:val="0"/>
        <w:ind w:left="1843" w:right="43" w:hanging="1134"/>
        <w:jc w:val="both"/>
        <w:rPr>
          <w:lang w:val="en-CA"/>
        </w:rPr>
      </w:pPr>
    </w:p>
    <w:p w14:paraId="34BC7465" w14:textId="77777777" w:rsidR="00786A6A" w:rsidRPr="006921D4" w:rsidRDefault="00786A6A" w:rsidP="00786A6A">
      <w:pPr>
        <w:widowControl w:val="0"/>
        <w:tabs>
          <w:tab w:val="left" w:pos="1843"/>
        </w:tabs>
        <w:autoSpaceDE w:val="0"/>
        <w:autoSpaceDN w:val="0"/>
        <w:adjustRightInd w:val="0"/>
        <w:ind w:left="1843" w:right="43" w:hanging="1134"/>
        <w:jc w:val="both"/>
        <w:rPr>
          <w:lang w:val="en-CA"/>
        </w:rPr>
      </w:pPr>
      <w:r w:rsidRPr="006921D4">
        <w:rPr>
          <w:lang w:val="en-CA"/>
        </w:rPr>
        <w:lastRenderedPageBreak/>
        <w:t xml:space="preserve">Williamson, A. </w:t>
      </w:r>
      <w:proofErr w:type="gramStart"/>
      <w:r w:rsidRPr="006921D4">
        <w:rPr>
          <w:lang w:val="en-CA"/>
        </w:rPr>
        <w:t>et</w:t>
      </w:r>
      <w:proofErr w:type="gramEnd"/>
      <w:r w:rsidRPr="006921D4">
        <w:rPr>
          <w:lang w:val="en-CA"/>
        </w:rPr>
        <w:t xml:space="preserve"> Feyer, A. (2010). </w:t>
      </w:r>
      <w:r w:rsidRPr="006921D4">
        <w:rPr>
          <w:bCs/>
          <w:lang w:val="en-CA"/>
        </w:rPr>
        <w:t xml:space="preserve">Moderate sleep deprivation produces impairments in cognitive and motor performance equivalent to legally prescribed levels of alcohol intoxication. </w:t>
      </w:r>
      <w:r w:rsidRPr="006921D4">
        <w:rPr>
          <w:i/>
          <w:lang w:val="en-CA"/>
        </w:rPr>
        <w:t xml:space="preserve">Occupational and Environmental </w:t>
      </w:r>
      <w:proofErr w:type="spellStart"/>
      <w:r w:rsidRPr="006921D4">
        <w:rPr>
          <w:i/>
          <w:lang w:val="en-CA"/>
        </w:rPr>
        <w:t>Medecine</w:t>
      </w:r>
      <w:proofErr w:type="spellEnd"/>
      <w:r w:rsidRPr="006921D4">
        <w:rPr>
          <w:lang w:val="en-CA"/>
        </w:rPr>
        <w:t xml:space="preserve">, </w:t>
      </w:r>
      <w:r w:rsidRPr="006921D4">
        <w:rPr>
          <w:i/>
          <w:lang w:val="en-CA"/>
        </w:rPr>
        <w:t>57</w:t>
      </w:r>
      <w:r w:rsidRPr="006921D4">
        <w:rPr>
          <w:lang w:val="en-CA"/>
        </w:rPr>
        <w:t xml:space="preserve">(10), 649–655. </w:t>
      </w:r>
      <w:proofErr w:type="spellStart"/>
      <w:proofErr w:type="gramStart"/>
      <w:r w:rsidRPr="006921D4">
        <w:rPr>
          <w:lang w:val="en-CA"/>
        </w:rPr>
        <w:t>doi</w:t>
      </w:r>
      <w:proofErr w:type="spellEnd"/>
      <w:proofErr w:type="gramEnd"/>
      <w:r w:rsidRPr="006921D4">
        <w:rPr>
          <w:lang w:val="en-CA"/>
        </w:rPr>
        <w:t xml:space="preserve">:  </w:t>
      </w:r>
      <w:hyperlink r:id="rId42" w:history="1">
        <w:r w:rsidRPr="006921D4">
          <w:rPr>
            <w:lang w:val="en-CA"/>
          </w:rPr>
          <w:t>10.1136/oem.57.10.649</w:t>
        </w:r>
      </w:hyperlink>
    </w:p>
    <w:p w14:paraId="3CCA1FEE" w14:textId="77777777" w:rsidR="00786A6A" w:rsidRPr="006921D4" w:rsidRDefault="00786A6A" w:rsidP="00786A6A">
      <w:pPr>
        <w:pStyle w:val="NormalWeb"/>
        <w:tabs>
          <w:tab w:val="left" w:pos="1843"/>
        </w:tabs>
        <w:ind w:left="1843" w:right="43" w:hanging="1134"/>
        <w:jc w:val="both"/>
        <w:rPr>
          <w:rFonts w:ascii="Times New Roman" w:hAnsi="Times New Roman" w:cs="Times New Roman"/>
          <w:iCs/>
          <w:sz w:val="24"/>
          <w:szCs w:val="24"/>
          <w:lang w:val="en-CA"/>
        </w:rPr>
      </w:pPr>
    </w:p>
    <w:p w14:paraId="3137D41D" w14:textId="77777777" w:rsidR="00786A6A" w:rsidRPr="00A07685" w:rsidRDefault="00786A6A" w:rsidP="00786A6A">
      <w:pPr>
        <w:pStyle w:val="NormalWeb"/>
        <w:tabs>
          <w:tab w:val="left" w:pos="1843"/>
        </w:tabs>
        <w:ind w:hanging="1134"/>
        <w:rPr>
          <w:rFonts w:ascii="Times New Roman" w:eastAsiaTheme="minorEastAsia" w:hAnsi="Times New Roman" w:cs="Times New Roman"/>
          <w:sz w:val="24"/>
          <w:szCs w:val="24"/>
          <w:lang w:eastAsia="en-US"/>
        </w:rPr>
      </w:pPr>
      <w:r w:rsidRPr="00A07685">
        <w:rPr>
          <w:rFonts w:ascii="Times New Roman" w:eastAsiaTheme="minorEastAsia" w:hAnsi="Times New Roman" w:cs="Times New Roman"/>
          <w:bCs/>
          <w:color w:val="211E1E"/>
          <w:sz w:val="24"/>
          <w:szCs w:val="24"/>
          <w:lang w:eastAsia="en-US"/>
        </w:rPr>
        <w:br/>
      </w:r>
    </w:p>
    <w:p w14:paraId="45D13088" w14:textId="77777777" w:rsidR="00786A6A" w:rsidRDefault="00786A6A" w:rsidP="00786A6A">
      <w:pPr>
        <w:tabs>
          <w:tab w:val="left" w:pos="1843"/>
        </w:tabs>
        <w:ind w:hanging="1134"/>
      </w:pPr>
    </w:p>
    <w:p w14:paraId="158EAA9B" w14:textId="77777777" w:rsidR="00532C59" w:rsidRDefault="00532C59" w:rsidP="008A33F4">
      <w:pPr>
        <w:pStyle w:val="Paragrapheavant-aprscorpsparagraphbefore-afterbody"/>
      </w:pPr>
    </w:p>
    <w:p w14:paraId="3C42174D" w14:textId="77777777" w:rsidR="008A33F4" w:rsidRDefault="008A33F4" w:rsidP="008A33F4">
      <w:pPr>
        <w:pStyle w:val="Paragrapheavant-aprscorpsparagraphbefore-afterbody"/>
      </w:pPr>
    </w:p>
    <w:p w14:paraId="02A1F70F" w14:textId="3346C00A" w:rsidR="008A33F4" w:rsidRDefault="008A33F4" w:rsidP="008A33F4">
      <w:pPr>
        <w:pStyle w:val="Paragrapheavant-aprscorpsparagraphbefore-afterbody"/>
      </w:pPr>
    </w:p>
    <w:p w14:paraId="7E0EF8FC" w14:textId="6569C172" w:rsidR="008A33F4" w:rsidRPr="00997FA4" w:rsidRDefault="008A33F4" w:rsidP="008A33F4">
      <w:pPr>
        <w:pStyle w:val="Paragrapheavant-aprscorpsparagraphbefore-afterbody"/>
      </w:pPr>
    </w:p>
    <w:p w14:paraId="14B0BBBE" w14:textId="77777777" w:rsidR="002700A3" w:rsidRDefault="002700A3" w:rsidP="008A33F4">
      <w:pPr>
        <w:pStyle w:val="Paragrapheavant-aprscorpsparagraphbefore-afterbody"/>
      </w:pPr>
    </w:p>
    <w:p w14:paraId="16F70DE1" w14:textId="77777777" w:rsidR="007B23CF" w:rsidRPr="0068493C" w:rsidRDefault="007B23CF" w:rsidP="0035053C">
      <w:pPr>
        <w:ind w:left="567" w:firstLine="851"/>
        <w:jc w:val="both"/>
      </w:pPr>
    </w:p>
    <w:p w14:paraId="3647B111" w14:textId="77777777" w:rsidR="00FB6D09" w:rsidRPr="00FB6D09" w:rsidRDefault="00FB6D09" w:rsidP="00FB6D09">
      <w:pPr>
        <w:pStyle w:val="Heading1"/>
        <w:jc w:val="center"/>
        <w:rPr>
          <w:rStyle w:val="Strong"/>
          <w:color w:val="auto"/>
        </w:rPr>
      </w:pPr>
    </w:p>
    <w:sectPr w:rsidR="00FB6D09" w:rsidRPr="00FB6D09" w:rsidSect="00EA7981">
      <w:headerReference w:type="even" r:id="rId43"/>
      <w:headerReference w:type="default" r:id="rId44"/>
      <w:footerReference w:type="even" r:id="rId45"/>
      <w:footerReference w:type="default" r:id="rId46"/>
      <w:headerReference w:type="first" r:id="rId47"/>
      <w:footerReference w:type="first" r:id="rId48"/>
      <w:pgSz w:w="12240" w:h="15840"/>
      <w:pgMar w:top="1440" w:right="1800" w:bottom="1440" w:left="1800" w:header="708" w:footer="708" w:gutter="0"/>
      <w:pgNumType w:start="1"/>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2EAA7F" w14:textId="77777777" w:rsidR="00143BD0" w:rsidRDefault="00143BD0" w:rsidP="00EA7981">
      <w:r>
        <w:separator/>
      </w:r>
    </w:p>
  </w:endnote>
  <w:endnote w:type="continuationSeparator" w:id="0">
    <w:p w14:paraId="166310AE" w14:textId="77777777" w:rsidR="00143BD0" w:rsidRDefault="00143BD0" w:rsidP="00EA7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085A02" w14:textId="77777777" w:rsidR="00143BD0" w:rsidRDefault="00143BD0">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C8F36" w14:textId="77777777" w:rsidR="00143BD0" w:rsidRDefault="00143BD0">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CBFB1B" w14:textId="77777777" w:rsidR="00143BD0" w:rsidRDefault="00143BD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4FA7A2" w14:textId="77777777" w:rsidR="00143BD0" w:rsidRDefault="00143BD0" w:rsidP="00EA7981">
      <w:r>
        <w:separator/>
      </w:r>
    </w:p>
  </w:footnote>
  <w:footnote w:type="continuationSeparator" w:id="0">
    <w:p w14:paraId="5EB5B678" w14:textId="77777777" w:rsidR="00143BD0" w:rsidRDefault="00143BD0" w:rsidP="00EA798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51E9B6" w14:textId="77777777" w:rsidR="00143BD0" w:rsidRDefault="00143BD0" w:rsidP="00EA798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6B304E81" w14:textId="77777777" w:rsidR="00143BD0" w:rsidRDefault="00143BD0" w:rsidP="00EA7981">
    <w:pPr>
      <w:pStyle w:val="Header"/>
      <w:ind w:right="360" w:firstLine="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7FCEB2" w14:textId="77777777" w:rsidR="00143BD0" w:rsidRDefault="00143BD0" w:rsidP="00EA798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6B38DD">
      <w:rPr>
        <w:rStyle w:val="PageNumber"/>
        <w:noProof/>
      </w:rPr>
      <w:t>2</w:t>
    </w:r>
    <w:r>
      <w:rPr>
        <w:rStyle w:val="PageNumber"/>
      </w:rPr>
      <w:fldChar w:fldCharType="end"/>
    </w:r>
  </w:p>
  <w:p w14:paraId="451AF1EE" w14:textId="77777777" w:rsidR="00143BD0" w:rsidRDefault="00143BD0" w:rsidP="00EA7981">
    <w:pPr>
      <w:pStyle w:val="Header"/>
      <w:ind w:right="360" w:firstLine="360"/>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106D67" w14:textId="77777777" w:rsidR="00143BD0" w:rsidRDefault="00143BD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792"/>
    <w:rsid w:val="000848D2"/>
    <w:rsid w:val="000928F1"/>
    <w:rsid w:val="000C33FC"/>
    <w:rsid w:val="00143BD0"/>
    <w:rsid w:val="0015145C"/>
    <w:rsid w:val="00197EE8"/>
    <w:rsid w:val="00211765"/>
    <w:rsid w:val="00237881"/>
    <w:rsid w:val="002700A3"/>
    <w:rsid w:val="00281C1B"/>
    <w:rsid w:val="002B62A3"/>
    <w:rsid w:val="0035053C"/>
    <w:rsid w:val="003A566E"/>
    <w:rsid w:val="004015E9"/>
    <w:rsid w:val="00444287"/>
    <w:rsid w:val="004755E0"/>
    <w:rsid w:val="004B36EA"/>
    <w:rsid w:val="004F5070"/>
    <w:rsid w:val="00503955"/>
    <w:rsid w:val="00532C59"/>
    <w:rsid w:val="005F7EAE"/>
    <w:rsid w:val="00603D89"/>
    <w:rsid w:val="00655959"/>
    <w:rsid w:val="00693E59"/>
    <w:rsid w:val="006A764E"/>
    <w:rsid w:val="006B38DD"/>
    <w:rsid w:val="006B6585"/>
    <w:rsid w:val="006C40F7"/>
    <w:rsid w:val="00760EC6"/>
    <w:rsid w:val="00764794"/>
    <w:rsid w:val="007805BF"/>
    <w:rsid w:val="00786A6A"/>
    <w:rsid w:val="007B0A5C"/>
    <w:rsid w:val="007B23CF"/>
    <w:rsid w:val="008453E0"/>
    <w:rsid w:val="008471F7"/>
    <w:rsid w:val="008A33F4"/>
    <w:rsid w:val="008F73FE"/>
    <w:rsid w:val="00961792"/>
    <w:rsid w:val="00997FA4"/>
    <w:rsid w:val="009C6BE6"/>
    <w:rsid w:val="009E5EFA"/>
    <w:rsid w:val="00A25583"/>
    <w:rsid w:val="00A25CE1"/>
    <w:rsid w:val="00AC1F0C"/>
    <w:rsid w:val="00B02434"/>
    <w:rsid w:val="00B15F24"/>
    <w:rsid w:val="00B64196"/>
    <w:rsid w:val="00B9406C"/>
    <w:rsid w:val="00BC4A4F"/>
    <w:rsid w:val="00BD290B"/>
    <w:rsid w:val="00BE32A4"/>
    <w:rsid w:val="00C85A81"/>
    <w:rsid w:val="00CA6A7F"/>
    <w:rsid w:val="00D459B2"/>
    <w:rsid w:val="00D479CA"/>
    <w:rsid w:val="00DA181F"/>
    <w:rsid w:val="00E42C05"/>
    <w:rsid w:val="00EA7981"/>
    <w:rsid w:val="00EF3F9F"/>
    <w:rsid w:val="00FB6D09"/>
    <w:rsid w:val="00FC721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4FF83C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1792"/>
    <w:rPr>
      <w:rFonts w:ascii="Times New Roman" w:eastAsia="Cambria" w:hAnsi="Times New Roman" w:cs="Times New Roman"/>
      <w:lang w:val="fr-FR"/>
    </w:rPr>
  </w:style>
  <w:style w:type="paragraph" w:styleId="Heading1">
    <w:name w:val="heading 1"/>
    <w:basedOn w:val="Normal"/>
    <w:next w:val="Normal"/>
    <w:link w:val="Heading1Char"/>
    <w:uiPriority w:val="9"/>
    <w:qFormat/>
    <w:rsid w:val="00FB6D09"/>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semiHidden/>
    <w:unhideWhenUsed/>
    <w:qFormat/>
    <w:rsid w:val="0044428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6D09"/>
    <w:rPr>
      <w:rFonts w:asciiTheme="majorHAnsi" w:eastAsiaTheme="majorEastAsia" w:hAnsiTheme="majorHAnsi" w:cstheme="majorBidi"/>
      <w:b/>
      <w:bCs/>
      <w:color w:val="345A8A" w:themeColor="accent1" w:themeShade="B5"/>
      <w:sz w:val="32"/>
      <w:szCs w:val="32"/>
      <w:lang w:val="fr-FR"/>
    </w:rPr>
  </w:style>
  <w:style w:type="character" w:styleId="Strong">
    <w:name w:val="Strong"/>
    <w:basedOn w:val="DefaultParagraphFont"/>
    <w:uiPriority w:val="22"/>
    <w:qFormat/>
    <w:rsid w:val="00FB6D09"/>
  </w:style>
  <w:style w:type="paragraph" w:customStyle="1" w:styleId="ParagraphecorpsParagraphbody">
    <w:name w:val="Paragraphe corps / Paragraph body"/>
    <w:basedOn w:val="Normal"/>
    <w:autoRedefine/>
    <w:qFormat/>
    <w:rsid w:val="00FB6D09"/>
    <w:pPr>
      <w:spacing w:after="240"/>
      <w:ind w:left="567" w:firstLine="851"/>
      <w:jc w:val="both"/>
    </w:pPr>
    <w:rPr>
      <w:szCs w:val="22"/>
    </w:rPr>
  </w:style>
  <w:style w:type="paragraph" w:customStyle="1" w:styleId="TitreHeading1">
    <w:name w:val="Titre/Heading 1"/>
    <w:basedOn w:val="Heading1"/>
    <w:autoRedefine/>
    <w:qFormat/>
    <w:rsid w:val="00BC4A4F"/>
    <w:pPr>
      <w:spacing w:before="840" w:after="600"/>
      <w:jc w:val="center"/>
    </w:pPr>
    <w:rPr>
      <w:rFonts w:ascii="Times New Roman" w:eastAsia="Times New Roman" w:hAnsi="Times New Roman" w:cs="Times New Roman"/>
      <w:color w:val="auto"/>
      <w:sz w:val="24"/>
      <w:lang w:eastAsia="x-none"/>
    </w:rPr>
  </w:style>
  <w:style w:type="paragraph" w:customStyle="1" w:styleId="Paragrapheavant-aprscorpsparagraphbefore-afterbody">
    <w:name w:val="Paragraphe avant-après corps / paragraph before-after body"/>
    <w:basedOn w:val="Normal"/>
    <w:autoRedefine/>
    <w:qFormat/>
    <w:rsid w:val="008A33F4"/>
    <w:pPr>
      <w:tabs>
        <w:tab w:val="left" w:pos="567"/>
      </w:tabs>
      <w:spacing w:after="240"/>
      <w:ind w:left="567" w:firstLine="851"/>
      <w:jc w:val="both"/>
    </w:pPr>
    <w:rPr>
      <w:rFonts w:eastAsia="Times New Roman"/>
      <w:lang w:val="fr-CA" w:eastAsia="en-CA"/>
    </w:rPr>
  </w:style>
  <w:style w:type="paragraph" w:styleId="Header">
    <w:name w:val="header"/>
    <w:basedOn w:val="Normal"/>
    <w:link w:val="HeaderChar"/>
    <w:autoRedefine/>
    <w:uiPriority w:val="99"/>
    <w:unhideWhenUsed/>
    <w:rsid w:val="00444287"/>
    <w:pPr>
      <w:tabs>
        <w:tab w:val="center" w:pos="4536"/>
        <w:tab w:val="right" w:pos="9072"/>
      </w:tabs>
    </w:pPr>
  </w:style>
  <w:style w:type="character" w:customStyle="1" w:styleId="HeaderChar">
    <w:name w:val="Header Char"/>
    <w:basedOn w:val="DefaultParagraphFont"/>
    <w:link w:val="Header"/>
    <w:uiPriority w:val="99"/>
    <w:rsid w:val="00444287"/>
    <w:rPr>
      <w:rFonts w:ascii="Times New Roman" w:eastAsia="Cambria" w:hAnsi="Times New Roman" w:cs="Times New Roman"/>
      <w:lang w:val="fr-FR"/>
    </w:rPr>
  </w:style>
  <w:style w:type="paragraph" w:customStyle="1" w:styleId="TitreHeading2">
    <w:name w:val="Titre/Heading 2"/>
    <w:basedOn w:val="Heading2"/>
    <w:autoRedefine/>
    <w:qFormat/>
    <w:rsid w:val="006B6585"/>
    <w:pPr>
      <w:spacing w:before="240" w:after="360"/>
      <w:ind w:left="567"/>
    </w:pPr>
    <w:rPr>
      <w:rFonts w:ascii="Times New Roman" w:eastAsia="Times New Roman" w:hAnsi="Times New Roman" w:cs="Times New Roman"/>
      <w:color w:val="auto"/>
      <w:sz w:val="24"/>
      <w:szCs w:val="36"/>
      <w:lang w:val="x-none" w:eastAsia="fr-CA"/>
    </w:rPr>
  </w:style>
  <w:style w:type="character" w:customStyle="1" w:styleId="Heading2Char">
    <w:name w:val="Heading 2 Char"/>
    <w:basedOn w:val="DefaultParagraphFont"/>
    <w:link w:val="Heading2"/>
    <w:uiPriority w:val="9"/>
    <w:semiHidden/>
    <w:rsid w:val="00444287"/>
    <w:rPr>
      <w:rFonts w:asciiTheme="majorHAnsi" w:eastAsiaTheme="majorEastAsia" w:hAnsiTheme="majorHAnsi" w:cstheme="majorBidi"/>
      <w:b/>
      <w:bCs/>
      <w:color w:val="4F81BD" w:themeColor="accent1"/>
      <w:sz w:val="26"/>
      <w:szCs w:val="26"/>
      <w:lang w:val="fr-FR"/>
    </w:rPr>
  </w:style>
  <w:style w:type="paragraph" w:styleId="Footer">
    <w:name w:val="footer"/>
    <w:basedOn w:val="Normal"/>
    <w:link w:val="FooterChar"/>
    <w:uiPriority w:val="99"/>
    <w:unhideWhenUsed/>
    <w:rsid w:val="00EA7981"/>
    <w:pPr>
      <w:tabs>
        <w:tab w:val="center" w:pos="4153"/>
        <w:tab w:val="right" w:pos="8306"/>
      </w:tabs>
    </w:pPr>
  </w:style>
  <w:style w:type="character" w:customStyle="1" w:styleId="FooterChar">
    <w:name w:val="Footer Char"/>
    <w:basedOn w:val="DefaultParagraphFont"/>
    <w:link w:val="Footer"/>
    <w:uiPriority w:val="99"/>
    <w:rsid w:val="00EA7981"/>
    <w:rPr>
      <w:rFonts w:ascii="Times New Roman" w:eastAsia="Cambria" w:hAnsi="Times New Roman" w:cs="Times New Roman"/>
      <w:lang w:val="fr-FR"/>
    </w:rPr>
  </w:style>
  <w:style w:type="character" w:styleId="PageNumber">
    <w:name w:val="page number"/>
    <w:basedOn w:val="DefaultParagraphFont"/>
    <w:uiPriority w:val="99"/>
    <w:semiHidden/>
    <w:unhideWhenUsed/>
    <w:rsid w:val="00EA7981"/>
  </w:style>
  <w:style w:type="paragraph" w:styleId="NormalWeb">
    <w:name w:val="Normal (Web)"/>
    <w:basedOn w:val="Normal"/>
    <w:uiPriority w:val="99"/>
    <w:rsid w:val="00786A6A"/>
    <w:pPr>
      <w:spacing w:before="100" w:beforeAutospacing="1" w:after="100" w:afterAutospacing="1"/>
      <w:ind w:firstLine="200"/>
    </w:pPr>
    <w:rPr>
      <w:rFonts w:ascii="Arial" w:eastAsia="Times New Roman" w:hAnsi="Arial" w:cs="Arial"/>
      <w:sz w:val="21"/>
      <w:szCs w:val="21"/>
      <w:lang w:val="fr-CA" w:eastAsia="fr-CA"/>
    </w:rPr>
  </w:style>
  <w:style w:type="character" w:styleId="Hyperlink">
    <w:name w:val="Hyperlink"/>
    <w:basedOn w:val="DefaultParagraphFont"/>
    <w:uiPriority w:val="99"/>
    <w:unhideWhenUsed/>
    <w:rsid w:val="00786A6A"/>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1792"/>
    <w:rPr>
      <w:rFonts w:ascii="Times New Roman" w:eastAsia="Cambria" w:hAnsi="Times New Roman" w:cs="Times New Roman"/>
      <w:lang w:val="fr-FR"/>
    </w:rPr>
  </w:style>
  <w:style w:type="paragraph" w:styleId="Heading1">
    <w:name w:val="heading 1"/>
    <w:basedOn w:val="Normal"/>
    <w:next w:val="Normal"/>
    <w:link w:val="Heading1Char"/>
    <w:uiPriority w:val="9"/>
    <w:qFormat/>
    <w:rsid w:val="00FB6D09"/>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semiHidden/>
    <w:unhideWhenUsed/>
    <w:qFormat/>
    <w:rsid w:val="0044428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6D09"/>
    <w:rPr>
      <w:rFonts w:asciiTheme="majorHAnsi" w:eastAsiaTheme="majorEastAsia" w:hAnsiTheme="majorHAnsi" w:cstheme="majorBidi"/>
      <w:b/>
      <w:bCs/>
      <w:color w:val="345A8A" w:themeColor="accent1" w:themeShade="B5"/>
      <w:sz w:val="32"/>
      <w:szCs w:val="32"/>
      <w:lang w:val="fr-FR"/>
    </w:rPr>
  </w:style>
  <w:style w:type="character" w:styleId="Strong">
    <w:name w:val="Strong"/>
    <w:basedOn w:val="DefaultParagraphFont"/>
    <w:uiPriority w:val="22"/>
    <w:qFormat/>
    <w:rsid w:val="00FB6D09"/>
  </w:style>
  <w:style w:type="paragraph" w:customStyle="1" w:styleId="ParagraphecorpsParagraphbody">
    <w:name w:val="Paragraphe corps / Paragraph body"/>
    <w:basedOn w:val="Normal"/>
    <w:autoRedefine/>
    <w:qFormat/>
    <w:rsid w:val="00FB6D09"/>
    <w:pPr>
      <w:spacing w:after="240"/>
      <w:ind w:left="567" w:firstLine="851"/>
      <w:jc w:val="both"/>
    </w:pPr>
    <w:rPr>
      <w:szCs w:val="22"/>
    </w:rPr>
  </w:style>
  <w:style w:type="paragraph" w:customStyle="1" w:styleId="TitreHeading1">
    <w:name w:val="Titre/Heading 1"/>
    <w:basedOn w:val="Heading1"/>
    <w:autoRedefine/>
    <w:qFormat/>
    <w:rsid w:val="00BC4A4F"/>
    <w:pPr>
      <w:spacing w:before="840" w:after="600"/>
      <w:jc w:val="center"/>
    </w:pPr>
    <w:rPr>
      <w:rFonts w:ascii="Times New Roman" w:eastAsia="Times New Roman" w:hAnsi="Times New Roman" w:cs="Times New Roman"/>
      <w:color w:val="auto"/>
      <w:sz w:val="24"/>
      <w:lang w:eastAsia="x-none"/>
    </w:rPr>
  </w:style>
  <w:style w:type="paragraph" w:customStyle="1" w:styleId="Paragrapheavant-aprscorpsparagraphbefore-afterbody">
    <w:name w:val="Paragraphe avant-après corps / paragraph before-after body"/>
    <w:basedOn w:val="Normal"/>
    <w:autoRedefine/>
    <w:qFormat/>
    <w:rsid w:val="008A33F4"/>
    <w:pPr>
      <w:tabs>
        <w:tab w:val="left" w:pos="567"/>
      </w:tabs>
      <w:spacing w:after="240"/>
      <w:ind w:left="567" w:firstLine="851"/>
      <w:jc w:val="both"/>
    </w:pPr>
    <w:rPr>
      <w:rFonts w:eastAsia="Times New Roman"/>
      <w:lang w:val="fr-CA" w:eastAsia="en-CA"/>
    </w:rPr>
  </w:style>
  <w:style w:type="paragraph" w:styleId="Header">
    <w:name w:val="header"/>
    <w:basedOn w:val="Normal"/>
    <w:link w:val="HeaderChar"/>
    <w:autoRedefine/>
    <w:uiPriority w:val="99"/>
    <w:unhideWhenUsed/>
    <w:rsid w:val="00444287"/>
    <w:pPr>
      <w:tabs>
        <w:tab w:val="center" w:pos="4536"/>
        <w:tab w:val="right" w:pos="9072"/>
      </w:tabs>
    </w:pPr>
  </w:style>
  <w:style w:type="character" w:customStyle="1" w:styleId="HeaderChar">
    <w:name w:val="Header Char"/>
    <w:basedOn w:val="DefaultParagraphFont"/>
    <w:link w:val="Header"/>
    <w:uiPriority w:val="99"/>
    <w:rsid w:val="00444287"/>
    <w:rPr>
      <w:rFonts w:ascii="Times New Roman" w:eastAsia="Cambria" w:hAnsi="Times New Roman" w:cs="Times New Roman"/>
      <w:lang w:val="fr-FR"/>
    </w:rPr>
  </w:style>
  <w:style w:type="paragraph" w:customStyle="1" w:styleId="TitreHeading2">
    <w:name w:val="Titre/Heading 2"/>
    <w:basedOn w:val="Heading2"/>
    <w:autoRedefine/>
    <w:qFormat/>
    <w:rsid w:val="006B6585"/>
    <w:pPr>
      <w:spacing w:before="240" w:after="360"/>
      <w:ind w:left="567"/>
    </w:pPr>
    <w:rPr>
      <w:rFonts w:ascii="Times New Roman" w:eastAsia="Times New Roman" w:hAnsi="Times New Roman" w:cs="Times New Roman"/>
      <w:color w:val="auto"/>
      <w:sz w:val="24"/>
      <w:szCs w:val="36"/>
      <w:lang w:val="x-none" w:eastAsia="fr-CA"/>
    </w:rPr>
  </w:style>
  <w:style w:type="character" w:customStyle="1" w:styleId="Heading2Char">
    <w:name w:val="Heading 2 Char"/>
    <w:basedOn w:val="DefaultParagraphFont"/>
    <w:link w:val="Heading2"/>
    <w:uiPriority w:val="9"/>
    <w:semiHidden/>
    <w:rsid w:val="00444287"/>
    <w:rPr>
      <w:rFonts w:asciiTheme="majorHAnsi" w:eastAsiaTheme="majorEastAsia" w:hAnsiTheme="majorHAnsi" w:cstheme="majorBidi"/>
      <w:b/>
      <w:bCs/>
      <w:color w:val="4F81BD" w:themeColor="accent1"/>
      <w:sz w:val="26"/>
      <w:szCs w:val="26"/>
      <w:lang w:val="fr-FR"/>
    </w:rPr>
  </w:style>
  <w:style w:type="paragraph" w:styleId="Footer">
    <w:name w:val="footer"/>
    <w:basedOn w:val="Normal"/>
    <w:link w:val="FooterChar"/>
    <w:uiPriority w:val="99"/>
    <w:unhideWhenUsed/>
    <w:rsid w:val="00EA7981"/>
    <w:pPr>
      <w:tabs>
        <w:tab w:val="center" w:pos="4153"/>
        <w:tab w:val="right" w:pos="8306"/>
      </w:tabs>
    </w:pPr>
  </w:style>
  <w:style w:type="character" w:customStyle="1" w:styleId="FooterChar">
    <w:name w:val="Footer Char"/>
    <w:basedOn w:val="DefaultParagraphFont"/>
    <w:link w:val="Footer"/>
    <w:uiPriority w:val="99"/>
    <w:rsid w:val="00EA7981"/>
    <w:rPr>
      <w:rFonts w:ascii="Times New Roman" w:eastAsia="Cambria" w:hAnsi="Times New Roman" w:cs="Times New Roman"/>
      <w:lang w:val="fr-FR"/>
    </w:rPr>
  </w:style>
  <w:style w:type="character" w:styleId="PageNumber">
    <w:name w:val="page number"/>
    <w:basedOn w:val="DefaultParagraphFont"/>
    <w:uiPriority w:val="99"/>
    <w:semiHidden/>
    <w:unhideWhenUsed/>
    <w:rsid w:val="00EA7981"/>
  </w:style>
  <w:style w:type="paragraph" w:styleId="NormalWeb">
    <w:name w:val="Normal (Web)"/>
    <w:basedOn w:val="Normal"/>
    <w:uiPriority w:val="99"/>
    <w:rsid w:val="00786A6A"/>
    <w:pPr>
      <w:spacing w:before="100" w:beforeAutospacing="1" w:after="100" w:afterAutospacing="1"/>
      <w:ind w:firstLine="200"/>
    </w:pPr>
    <w:rPr>
      <w:rFonts w:ascii="Arial" w:eastAsia="Times New Roman" w:hAnsi="Arial" w:cs="Arial"/>
      <w:sz w:val="21"/>
      <w:szCs w:val="21"/>
      <w:lang w:val="fr-CA" w:eastAsia="fr-CA"/>
    </w:rPr>
  </w:style>
  <w:style w:type="character" w:styleId="Hyperlink">
    <w:name w:val="Hyperlink"/>
    <w:basedOn w:val="DefaultParagraphFont"/>
    <w:uiPriority w:val="99"/>
    <w:unhideWhenUsed/>
    <w:rsid w:val="00786A6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46" Type="http://schemas.openxmlformats.org/officeDocument/2006/relationships/footer" Target="footer2.xml"/><Relationship Id="rId47" Type="http://schemas.openxmlformats.org/officeDocument/2006/relationships/header" Target="header3.xml"/><Relationship Id="rId48" Type="http://schemas.openxmlformats.org/officeDocument/2006/relationships/footer" Target="footer3.xml"/><Relationship Id="rId49" Type="http://schemas.openxmlformats.org/officeDocument/2006/relationships/fontTable" Target="fontTable.xml"/><Relationship Id="rId20" Type="http://schemas.openxmlformats.org/officeDocument/2006/relationships/hyperlink" Target="javascript:void(0);" TargetMode="External"/><Relationship Id="rId21" Type="http://schemas.openxmlformats.org/officeDocument/2006/relationships/hyperlink" Target="javascript:void(0);" TargetMode="External"/><Relationship Id="rId22" Type="http://schemas.openxmlformats.org/officeDocument/2006/relationships/hyperlink" Target="javascript:void(0);" TargetMode="External"/><Relationship Id="rId23" Type="http://schemas.openxmlformats.org/officeDocument/2006/relationships/hyperlink" Target="javascript:void(0);" TargetMode="External"/><Relationship Id="rId24" Type="http://schemas.openxmlformats.org/officeDocument/2006/relationships/hyperlink" Target="javascript:void(0);" TargetMode="External"/><Relationship Id="rId25" Type="http://schemas.openxmlformats.org/officeDocument/2006/relationships/hyperlink" Target="javascript:void(0);" TargetMode="External"/><Relationship Id="rId26" Type="http://schemas.openxmlformats.org/officeDocument/2006/relationships/hyperlink" Target="http://www.sleephealthjournal.org/article/S2352-7218(15)00015-7/fulltext" TargetMode="External"/><Relationship Id="rId27" Type="http://schemas.openxmlformats.org/officeDocument/2006/relationships/hyperlink" Target="http://en.wikipedia.org/wiki/Digital_object_identifier" TargetMode="External"/><Relationship Id="rId28" Type="http://schemas.openxmlformats.org/officeDocument/2006/relationships/hyperlink" Target="http://dx.doi.org/10.1016%2Fj.sleh.2014.12.010" TargetMode="External"/><Relationship Id="rId29" Type="http://schemas.openxmlformats.org/officeDocument/2006/relationships/hyperlink" Target="http://onlinelibrary.wiley.com/doi/10.1111/jsr.2001.10.issue-1/issuetoc" TargetMode="External"/><Relationship Id="rId5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www.sinauer.com/" TargetMode="External"/><Relationship Id="rId31" Type="http://schemas.openxmlformats.org/officeDocument/2006/relationships/hyperlink" Target="https://fr.wikipedia.org/wiki/Sp%C3%A9cial:Ouvrages_de_r%C3%A9f%C3%A9rence/9789992696712" TargetMode="External"/><Relationship Id="rId32" Type="http://schemas.openxmlformats.org/officeDocument/2006/relationships/hyperlink" Target="http://cdm.sos.mo.gov/cdm/compoundobject/collection/atsu/id/685" TargetMode="External"/><Relationship Id="rId9" Type="http://schemas.openxmlformats.org/officeDocument/2006/relationships/hyperlink" Target="http://www.ncbi.nlm.nih.gov/pubmed/?term=Romundstad%20P%5Bauth%5D"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ncbi.nlm.nih.gov/pubmed/?term=Bjerkeset%20O%5Bauth%5D" TargetMode="External"/><Relationship Id="rId33" Type="http://schemas.openxmlformats.org/officeDocument/2006/relationships/hyperlink" Target="http://www.ncbi.nlm.nih.gov/pubmed?term=Taheri%20S%5BAuthor%5D&amp;cauthor=true&amp;cauthor_uid=15602591" TargetMode="External"/><Relationship Id="rId34" Type="http://schemas.openxmlformats.org/officeDocument/2006/relationships/hyperlink" Target="http://www.ncbi.nlm.nih.gov/pubmed?term=Lin%20L%5BAuthor%5D&amp;cauthor=true&amp;cauthor_uid=15602591" TargetMode="External"/><Relationship Id="rId35" Type="http://schemas.openxmlformats.org/officeDocument/2006/relationships/hyperlink" Target="http://www.ncbi.nlm.nih.gov/pubmed?term=Austin%20D%5BAuthor%5D&amp;cauthor=true&amp;cauthor_uid=15602591" TargetMode="External"/><Relationship Id="rId36" Type="http://schemas.openxmlformats.org/officeDocument/2006/relationships/hyperlink" Target="http://www.ncbi.nlm.nih.gov/pubmed?term=Young%20T%5BAuthor%5D&amp;cauthor=true&amp;cauthor_uid=15602591" TargetMode="External"/><Relationship Id="rId10" Type="http://schemas.openxmlformats.org/officeDocument/2006/relationships/hyperlink" Target="http://dx.doi.org/10.5665%2FSLEEP.1228" TargetMode="External"/><Relationship Id="rId11" Type="http://schemas.openxmlformats.org/officeDocument/2006/relationships/hyperlink" Target="http://dx.doi.org/10.1515/revneuro.2006.17.4.375" TargetMode="External"/><Relationship Id="rId12" Type="http://schemas.openxmlformats.org/officeDocument/2006/relationships/hyperlink" Target="http://www.ncbi.nlm.nih.gov/pubmed/?term=Glozier%20N%5Bauth%5D" TargetMode="External"/><Relationship Id="rId13" Type="http://schemas.openxmlformats.org/officeDocument/2006/relationships/hyperlink" Target="http://www.ncbi.nlm.nih.gov/pubmed/?term=Martiniuk%20A%5Bauth%5D" TargetMode="External"/><Relationship Id="rId14" Type="http://schemas.openxmlformats.org/officeDocument/2006/relationships/hyperlink" Target="http://www.ncbi.nlm.nih.gov/pubmed/?term=Patton%20G%5Bauth%5D" TargetMode="External"/><Relationship Id="rId15" Type="http://schemas.openxmlformats.org/officeDocument/2006/relationships/hyperlink" Target="http://www.ncbi.nlm.nih.gov/pubmed/?term=Ivers%20R%5Bauth%5D" TargetMode="External"/><Relationship Id="rId16" Type="http://schemas.openxmlformats.org/officeDocument/2006/relationships/hyperlink" Target="http://www.ncbi.nlm.nih.gov/pubmed/?term=Li%20Q%5Bauth%5D" TargetMode="External"/><Relationship Id="rId17" Type="http://schemas.openxmlformats.org/officeDocument/2006/relationships/hyperlink" Target="http://www.ncbi.nlm.nih.gov/pubmed/?term=Hickie%20I%5Bauth%5D" TargetMode="External"/><Relationship Id="rId18" Type="http://schemas.openxmlformats.org/officeDocument/2006/relationships/hyperlink" Target="http://www.ncbi.nlm.nih.gov/pubmed/?term=Stevenson%20M%5Bauth%5D" TargetMode="External"/><Relationship Id="rId19" Type="http://schemas.openxmlformats.org/officeDocument/2006/relationships/hyperlink" Target="javascript:void(0);" TargetMode="External"/><Relationship Id="rId37" Type="http://schemas.openxmlformats.org/officeDocument/2006/relationships/hyperlink" Target="http://www.ncbi.nlm.nih.gov/pubmed?term=Mignot%20E%5BAuthor%5D&amp;cauthor=true&amp;cauthor_uid=15602591" TargetMode="External"/><Relationship Id="rId38" Type="http://schemas.openxmlformats.org/officeDocument/2006/relationships/hyperlink" Target="http://www.ncbi.nlm.nih.gov/pubmed/?term=Takahashi%20Y%5Bauth%5D" TargetMode="External"/><Relationship Id="rId39" Type="http://schemas.openxmlformats.org/officeDocument/2006/relationships/hyperlink" Target="http://www.ncbi.nlm.nih.gov/pubmed/?term=Kipnis%20DM%5Bauth%5D" TargetMode="External"/><Relationship Id="rId40" Type="http://schemas.openxmlformats.org/officeDocument/2006/relationships/hyperlink" Target="http://www.ncbi.nlm.nih.gov/pubmed/?term=Daughaday%20WH%5Bauth%5D" TargetMode="External"/><Relationship Id="rId41" Type="http://schemas.openxmlformats.org/officeDocument/2006/relationships/hyperlink" Target="http://dx.doi.org/10.1172%2FJCI105893" TargetMode="External"/><Relationship Id="rId42" Type="http://schemas.openxmlformats.org/officeDocument/2006/relationships/hyperlink" Target="http://dx.doi.org/10.1136%2Foem.57.10.649" TargetMode="External"/><Relationship Id="rId43" Type="http://schemas.openxmlformats.org/officeDocument/2006/relationships/header" Target="header1.xml"/><Relationship Id="rId44" Type="http://schemas.openxmlformats.org/officeDocument/2006/relationships/header" Target="header2.xm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46B6A9-4A25-0945-98B7-AA81EBF572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4874</Words>
  <Characters>27788</Characters>
  <Application>Microsoft Macintosh Word</Application>
  <DocSecurity>0</DocSecurity>
  <Lines>231</Lines>
  <Paragraphs>65</Paragraphs>
  <ScaleCrop>false</ScaleCrop>
  <HeadingPairs>
    <vt:vector size="2" baseType="variant">
      <vt:variant>
        <vt:lpstr>Titre</vt:lpstr>
      </vt:variant>
      <vt:variant>
        <vt:i4>1</vt:i4>
      </vt:variant>
    </vt:vector>
  </HeadingPairs>
  <TitlesOfParts>
    <vt:vector size="1" baseType="lpstr">
      <vt:lpstr/>
    </vt:vector>
  </TitlesOfParts>
  <Company>CSRDN</Company>
  <LinksUpToDate>false</LinksUpToDate>
  <CharactersWithSpaces>32597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Marc-Olivier Lesperance</dc:creator>
  <cp:lastModifiedBy>Marc-Olivier Lesperance</cp:lastModifiedBy>
  <cp:revision>2</cp:revision>
  <dcterms:created xsi:type="dcterms:W3CDTF">2016-04-22T17:10:00Z</dcterms:created>
  <dcterms:modified xsi:type="dcterms:W3CDTF">2016-04-22T17:10:00Z</dcterms:modified>
</cp:coreProperties>
</file>